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rawings/drawing1.xml" ContentType="application/vnd.openxmlformats-officedocument.drawingml.chartshapes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0AB0" w:rsidRPr="00611910" w:rsidRDefault="00726EA3" w:rsidP="002F0AB0">
      <w:pPr>
        <w:pStyle w:val="Heading1"/>
        <w:spacing w:before="0" w:beforeAutospacing="0" w:after="0" w:afterAutospacing="0"/>
        <w:jc w:val="center"/>
        <w:rPr>
          <w:b w:val="0"/>
          <w:sz w:val="28"/>
          <w:szCs w:val="28"/>
          <w:lang w:val="en-US"/>
        </w:rPr>
      </w:pPr>
      <w:r w:rsidRPr="00611910">
        <w:rPr>
          <w:b w:val="0"/>
          <w:sz w:val="28"/>
          <w:szCs w:val="28"/>
          <w:lang w:val="en-US"/>
        </w:rPr>
        <w:t>IONIC LIQUID</w:t>
      </w:r>
      <w:r w:rsidR="003875FF" w:rsidRPr="00611910">
        <w:rPr>
          <w:b w:val="0"/>
          <w:sz w:val="28"/>
          <w:szCs w:val="28"/>
          <w:lang w:val="en-US"/>
        </w:rPr>
        <w:t xml:space="preserve"> SUPPORTED ACID-CATALYSED ESTERIFICATION OF LAURIC ACID</w:t>
      </w:r>
    </w:p>
    <w:p w:rsidR="002F0AB0" w:rsidRPr="00377232" w:rsidRDefault="002F0AB0" w:rsidP="002F0AB0">
      <w:pPr>
        <w:pStyle w:val="Heading1"/>
        <w:spacing w:before="0" w:beforeAutospacing="0" w:after="0" w:afterAutospacing="0"/>
        <w:jc w:val="center"/>
        <w:rPr>
          <w:b w:val="0"/>
          <w:sz w:val="16"/>
          <w:szCs w:val="16"/>
          <w:lang w:val="en-US"/>
        </w:rPr>
      </w:pPr>
    </w:p>
    <w:p w:rsidR="00557AE9" w:rsidRPr="00611910" w:rsidRDefault="00726EA3" w:rsidP="002F0AB0">
      <w:pPr>
        <w:pStyle w:val="Heading1"/>
        <w:spacing w:before="0" w:beforeAutospacing="0" w:after="0" w:afterAutospacing="0"/>
        <w:jc w:val="center"/>
        <w:rPr>
          <w:b w:val="0"/>
          <w:sz w:val="28"/>
          <w:szCs w:val="28"/>
          <w:lang w:val="en-US"/>
        </w:rPr>
      </w:pPr>
      <w:r w:rsidRPr="00611910">
        <w:rPr>
          <w:b w:val="0"/>
          <w:sz w:val="28"/>
          <w:szCs w:val="28"/>
          <w:lang w:val="en-US"/>
        </w:rPr>
        <w:t>(</w:t>
      </w:r>
      <w:proofErr w:type="spellStart"/>
      <w:r w:rsidR="00664B50" w:rsidRPr="00611910">
        <w:rPr>
          <w:b w:val="0"/>
          <w:sz w:val="28"/>
          <w:szCs w:val="28"/>
          <w:lang w:val="en-US"/>
        </w:rPr>
        <w:t>Mangkin</w:t>
      </w:r>
      <w:proofErr w:type="spellEnd"/>
      <w:r w:rsidR="00664B50" w:rsidRPr="00611910">
        <w:rPr>
          <w:b w:val="0"/>
          <w:sz w:val="28"/>
          <w:szCs w:val="28"/>
          <w:lang w:val="en-US"/>
        </w:rPr>
        <w:t xml:space="preserve"> </w:t>
      </w:r>
      <w:proofErr w:type="spellStart"/>
      <w:r w:rsidR="00664B50" w:rsidRPr="00611910">
        <w:rPr>
          <w:b w:val="0"/>
          <w:sz w:val="28"/>
          <w:szCs w:val="28"/>
          <w:lang w:val="en-US"/>
        </w:rPr>
        <w:t>Asid</w:t>
      </w:r>
      <w:proofErr w:type="spellEnd"/>
      <w:r w:rsidR="00664B50" w:rsidRPr="00611910">
        <w:rPr>
          <w:b w:val="0"/>
          <w:sz w:val="28"/>
          <w:szCs w:val="28"/>
          <w:lang w:val="en-US"/>
        </w:rPr>
        <w:t xml:space="preserve"> </w:t>
      </w:r>
      <w:proofErr w:type="spellStart"/>
      <w:r w:rsidR="00664B50" w:rsidRPr="00611910">
        <w:rPr>
          <w:b w:val="0"/>
          <w:sz w:val="28"/>
          <w:szCs w:val="28"/>
          <w:lang w:val="en-US"/>
        </w:rPr>
        <w:t>Disokong</w:t>
      </w:r>
      <w:proofErr w:type="spellEnd"/>
      <w:r w:rsidR="00664B50" w:rsidRPr="00611910">
        <w:rPr>
          <w:b w:val="0"/>
          <w:sz w:val="28"/>
          <w:szCs w:val="28"/>
          <w:lang w:val="en-US"/>
        </w:rPr>
        <w:t xml:space="preserve"> </w:t>
      </w:r>
      <w:proofErr w:type="spellStart"/>
      <w:r w:rsidR="00664B50" w:rsidRPr="00611910">
        <w:rPr>
          <w:b w:val="0"/>
          <w:sz w:val="28"/>
          <w:szCs w:val="28"/>
          <w:lang w:val="en-US"/>
        </w:rPr>
        <w:t>pada</w:t>
      </w:r>
      <w:proofErr w:type="spellEnd"/>
      <w:r w:rsidR="00664B50" w:rsidRPr="00611910">
        <w:rPr>
          <w:b w:val="0"/>
          <w:sz w:val="28"/>
          <w:szCs w:val="28"/>
          <w:lang w:val="en-US"/>
        </w:rPr>
        <w:t xml:space="preserve"> </w:t>
      </w:r>
      <w:proofErr w:type="spellStart"/>
      <w:r w:rsidR="00664B50" w:rsidRPr="00611910">
        <w:rPr>
          <w:b w:val="0"/>
          <w:sz w:val="28"/>
          <w:szCs w:val="28"/>
          <w:lang w:val="en-US"/>
        </w:rPr>
        <w:t>Cecair</w:t>
      </w:r>
      <w:proofErr w:type="spellEnd"/>
      <w:r w:rsidR="00664B50" w:rsidRPr="00611910">
        <w:rPr>
          <w:b w:val="0"/>
          <w:sz w:val="28"/>
          <w:szCs w:val="28"/>
          <w:lang w:val="en-US"/>
        </w:rPr>
        <w:t xml:space="preserve"> </w:t>
      </w:r>
      <w:proofErr w:type="spellStart"/>
      <w:r w:rsidR="00664B50" w:rsidRPr="00611910">
        <w:rPr>
          <w:b w:val="0"/>
          <w:sz w:val="28"/>
          <w:szCs w:val="28"/>
          <w:lang w:val="en-US"/>
        </w:rPr>
        <w:t>Ionik</w:t>
      </w:r>
      <w:proofErr w:type="spellEnd"/>
      <w:r w:rsidR="00664B50" w:rsidRPr="00611910">
        <w:rPr>
          <w:b w:val="0"/>
          <w:sz w:val="28"/>
          <w:szCs w:val="28"/>
          <w:lang w:val="en-US"/>
        </w:rPr>
        <w:t xml:space="preserve"> </w:t>
      </w:r>
      <w:proofErr w:type="spellStart"/>
      <w:r w:rsidR="00664B50" w:rsidRPr="00611910">
        <w:rPr>
          <w:b w:val="0"/>
          <w:sz w:val="28"/>
          <w:szCs w:val="28"/>
          <w:lang w:val="en-US"/>
        </w:rPr>
        <w:t>Sebagai</w:t>
      </w:r>
      <w:proofErr w:type="spellEnd"/>
      <w:r w:rsidR="00664B50" w:rsidRPr="00611910">
        <w:rPr>
          <w:b w:val="0"/>
          <w:sz w:val="28"/>
          <w:szCs w:val="28"/>
          <w:lang w:val="en-US"/>
        </w:rPr>
        <w:t xml:space="preserve"> </w:t>
      </w:r>
      <w:proofErr w:type="spellStart"/>
      <w:r w:rsidR="00664B50" w:rsidRPr="00611910">
        <w:rPr>
          <w:b w:val="0"/>
          <w:sz w:val="28"/>
          <w:szCs w:val="28"/>
          <w:lang w:val="en-US"/>
        </w:rPr>
        <w:t>Mangkin</w:t>
      </w:r>
      <w:proofErr w:type="spellEnd"/>
      <w:r w:rsidR="00664B50" w:rsidRPr="00611910">
        <w:rPr>
          <w:b w:val="0"/>
          <w:sz w:val="28"/>
          <w:szCs w:val="28"/>
          <w:lang w:val="en-US"/>
        </w:rPr>
        <w:t xml:space="preserve"> </w:t>
      </w:r>
      <w:proofErr w:type="spellStart"/>
      <w:r w:rsidR="00664B50" w:rsidRPr="00611910">
        <w:rPr>
          <w:b w:val="0"/>
          <w:sz w:val="28"/>
          <w:szCs w:val="28"/>
          <w:lang w:val="en-US"/>
        </w:rPr>
        <w:t>dalam</w:t>
      </w:r>
      <w:proofErr w:type="spellEnd"/>
      <w:r w:rsidR="00664B50" w:rsidRPr="00611910">
        <w:rPr>
          <w:b w:val="0"/>
          <w:sz w:val="28"/>
          <w:szCs w:val="28"/>
          <w:lang w:val="en-US"/>
        </w:rPr>
        <w:t xml:space="preserve"> </w:t>
      </w:r>
      <w:proofErr w:type="spellStart"/>
      <w:r w:rsidR="00664B50" w:rsidRPr="00611910">
        <w:rPr>
          <w:b w:val="0"/>
          <w:sz w:val="28"/>
          <w:szCs w:val="28"/>
          <w:lang w:val="en-US"/>
        </w:rPr>
        <w:t>Tindak</w:t>
      </w:r>
      <w:proofErr w:type="spellEnd"/>
      <w:r w:rsidR="00664B50" w:rsidRPr="00611910">
        <w:rPr>
          <w:b w:val="0"/>
          <w:sz w:val="28"/>
          <w:szCs w:val="28"/>
          <w:lang w:val="en-US"/>
        </w:rPr>
        <w:t xml:space="preserve"> </w:t>
      </w:r>
      <w:proofErr w:type="spellStart"/>
      <w:r w:rsidR="00664B50" w:rsidRPr="00611910">
        <w:rPr>
          <w:b w:val="0"/>
          <w:sz w:val="28"/>
          <w:szCs w:val="28"/>
          <w:lang w:val="en-US"/>
        </w:rPr>
        <w:t>Balas</w:t>
      </w:r>
      <w:proofErr w:type="spellEnd"/>
      <w:r w:rsidR="00664B50" w:rsidRPr="00611910">
        <w:rPr>
          <w:b w:val="0"/>
          <w:sz w:val="28"/>
          <w:szCs w:val="28"/>
          <w:lang w:val="en-US"/>
        </w:rPr>
        <w:t xml:space="preserve"> </w:t>
      </w:r>
      <w:proofErr w:type="spellStart"/>
      <w:r w:rsidR="00664B50" w:rsidRPr="00611910">
        <w:rPr>
          <w:b w:val="0"/>
          <w:sz w:val="28"/>
          <w:szCs w:val="28"/>
          <w:lang w:val="en-US"/>
        </w:rPr>
        <w:t>Pengesteran</w:t>
      </w:r>
      <w:proofErr w:type="spellEnd"/>
      <w:r w:rsidR="00664B50" w:rsidRPr="00611910">
        <w:rPr>
          <w:b w:val="0"/>
          <w:sz w:val="28"/>
          <w:szCs w:val="28"/>
          <w:lang w:val="en-US"/>
        </w:rPr>
        <w:t xml:space="preserve"> </w:t>
      </w:r>
      <w:proofErr w:type="spellStart"/>
      <w:r w:rsidR="00664B50" w:rsidRPr="00611910">
        <w:rPr>
          <w:b w:val="0"/>
          <w:sz w:val="28"/>
          <w:szCs w:val="28"/>
          <w:lang w:val="en-US"/>
        </w:rPr>
        <w:t>Asid</w:t>
      </w:r>
      <w:proofErr w:type="spellEnd"/>
      <w:r w:rsidR="00664B50" w:rsidRPr="00611910">
        <w:rPr>
          <w:b w:val="0"/>
          <w:sz w:val="28"/>
          <w:szCs w:val="28"/>
          <w:lang w:val="en-US"/>
        </w:rPr>
        <w:t xml:space="preserve"> </w:t>
      </w:r>
      <w:proofErr w:type="spellStart"/>
      <w:r w:rsidR="00664B50" w:rsidRPr="00611910">
        <w:rPr>
          <w:b w:val="0"/>
          <w:sz w:val="28"/>
          <w:szCs w:val="28"/>
          <w:lang w:val="en-US"/>
        </w:rPr>
        <w:t>Laurik</w:t>
      </w:r>
      <w:proofErr w:type="spellEnd"/>
      <w:r w:rsidR="00557AE9" w:rsidRPr="00611910">
        <w:rPr>
          <w:b w:val="0"/>
          <w:sz w:val="28"/>
          <w:szCs w:val="28"/>
          <w:lang w:val="en-US"/>
        </w:rPr>
        <w:t>)</w:t>
      </w:r>
    </w:p>
    <w:p w:rsidR="003321FA" w:rsidRPr="000C1C40" w:rsidRDefault="00D57719" w:rsidP="003321FA">
      <w:pPr>
        <w:pStyle w:val="Heading1"/>
        <w:jc w:val="center"/>
        <w:rPr>
          <w:b w:val="0"/>
          <w:sz w:val="20"/>
          <w:szCs w:val="20"/>
          <w:lang w:val="en-MY"/>
        </w:rPr>
      </w:pPr>
      <w:proofErr w:type="spellStart"/>
      <w:r w:rsidRPr="000C1C40">
        <w:rPr>
          <w:b w:val="0"/>
          <w:sz w:val="20"/>
          <w:szCs w:val="20"/>
          <w:lang w:val="en-MY"/>
        </w:rPr>
        <w:t>Zalita</w:t>
      </w:r>
      <w:proofErr w:type="spellEnd"/>
      <w:r w:rsidRPr="000C1C40">
        <w:rPr>
          <w:b w:val="0"/>
          <w:sz w:val="20"/>
          <w:szCs w:val="20"/>
          <w:lang w:val="en-MY"/>
        </w:rPr>
        <w:t xml:space="preserve"> </w:t>
      </w:r>
      <w:r w:rsidR="003321FA" w:rsidRPr="000C1C40">
        <w:rPr>
          <w:b w:val="0"/>
          <w:sz w:val="20"/>
          <w:szCs w:val="20"/>
          <w:lang w:val="en-MY"/>
        </w:rPr>
        <w:t>Yaacob</w:t>
      </w:r>
      <w:r w:rsidR="003321FA" w:rsidRPr="000C1C40">
        <w:rPr>
          <w:b w:val="0"/>
          <w:sz w:val="20"/>
          <w:szCs w:val="20"/>
          <w:vertAlign w:val="superscript"/>
          <w:lang w:val="en-MY"/>
        </w:rPr>
        <w:t>1</w:t>
      </w:r>
      <w:r w:rsidR="003875FF">
        <w:rPr>
          <w:b w:val="0"/>
          <w:sz w:val="20"/>
          <w:szCs w:val="20"/>
          <w:vertAlign w:val="superscript"/>
          <w:lang w:val="en-MY"/>
        </w:rPr>
        <w:t>*</w:t>
      </w:r>
      <w:r w:rsidR="003321FA" w:rsidRPr="000C1C40">
        <w:rPr>
          <w:b w:val="0"/>
          <w:sz w:val="20"/>
          <w:szCs w:val="20"/>
          <w:lang w:val="en-MY"/>
        </w:rPr>
        <w:t xml:space="preserve">, </w:t>
      </w:r>
      <w:proofErr w:type="gramStart"/>
      <w:r w:rsidRPr="000C1C40">
        <w:rPr>
          <w:b w:val="0"/>
          <w:sz w:val="20"/>
          <w:szCs w:val="20"/>
          <w:lang w:val="en-MY"/>
        </w:rPr>
        <w:t>Nor</w:t>
      </w:r>
      <w:proofErr w:type="gramEnd"/>
      <w:r w:rsidRPr="000C1C40">
        <w:rPr>
          <w:b w:val="0"/>
          <w:sz w:val="20"/>
          <w:szCs w:val="20"/>
          <w:lang w:val="en-MY"/>
        </w:rPr>
        <w:t xml:space="preserve"> </w:t>
      </w:r>
      <w:proofErr w:type="spellStart"/>
      <w:r w:rsidRPr="000C1C40">
        <w:rPr>
          <w:b w:val="0"/>
          <w:sz w:val="20"/>
          <w:szCs w:val="20"/>
          <w:lang w:val="en-MY"/>
        </w:rPr>
        <w:t>Asikin</w:t>
      </w:r>
      <w:proofErr w:type="spellEnd"/>
      <w:r w:rsidR="009E1688" w:rsidRPr="000C1C40">
        <w:rPr>
          <w:b w:val="0"/>
          <w:sz w:val="20"/>
          <w:szCs w:val="20"/>
          <w:lang w:val="en-MY"/>
        </w:rPr>
        <w:t xml:space="preserve"> </w:t>
      </w:r>
      <w:proofErr w:type="spellStart"/>
      <w:r w:rsidR="009E1688" w:rsidRPr="000C1C40">
        <w:rPr>
          <w:b w:val="0"/>
          <w:sz w:val="20"/>
          <w:szCs w:val="20"/>
          <w:lang w:val="en-MY"/>
        </w:rPr>
        <w:t>Mohd</w:t>
      </w:r>
      <w:proofErr w:type="spellEnd"/>
      <w:r w:rsidR="009E1688" w:rsidRPr="000C1C40">
        <w:rPr>
          <w:b w:val="0"/>
          <w:sz w:val="20"/>
          <w:szCs w:val="20"/>
          <w:lang w:val="en-MY"/>
        </w:rPr>
        <w:t xml:space="preserve"> Nordin</w:t>
      </w:r>
      <w:r w:rsidR="008C5E22" w:rsidRPr="000C1C40">
        <w:rPr>
          <w:b w:val="0"/>
          <w:sz w:val="20"/>
          <w:szCs w:val="20"/>
          <w:vertAlign w:val="superscript"/>
          <w:lang w:val="en-MY"/>
        </w:rPr>
        <w:t>2</w:t>
      </w:r>
      <w:r w:rsidR="009E1688" w:rsidRPr="000C1C40">
        <w:rPr>
          <w:b w:val="0"/>
          <w:sz w:val="20"/>
          <w:szCs w:val="20"/>
          <w:lang w:val="en-MY"/>
        </w:rPr>
        <w:t xml:space="preserve">, </w:t>
      </w:r>
      <w:r w:rsidR="000319EB" w:rsidRPr="000C1C40">
        <w:rPr>
          <w:b w:val="0"/>
          <w:sz w:val="20"/>
          <w:szCs w:val="20"/>
          <w:lang w:val="en-MY"/>
        </w:rPr>
        <w:t>a</w:t>
      </w:r>
      <w:r w:rsidRPr="000C1C40">
        <w:rPr>
          <w:b w:val="0"/>
          <w:sz w:val="20"/>
          <w:szCs w:val="20"/>
          <w:lang w:val="en-MY"/>
        </w:rPr>
        <w:t xml:space="preserve">nd </w:t>
      </w:r>
      <w:proofErr w:type="spellStart"/>
      <w:r w:rsidRPr="000C1C40">
        <w:rPr>
          <w:b w:val="0"/>
          <w:sz w:val="20"/>
          <w:szCs w:val="20"/>
          <w:lang w:val="en-MY"/>
        </w:rPr>
        <w:t>Mohd</w:t>
      </w:r>
      <w:proofErr w:type="spellEnd"/>
      <w:r w:rsidRPr="000C1C40">
        <w:rPr>
          <w:b w:val="0"/>
          <w:sz w:val="20"/>
          <w:szCs w:val="20"/>
          <w:lang w:val="en-MY"/>
        </w:rPr>
        <w:t xml:space="preserve"> </w:t>
      </w:r>
      <w:proofErr w:type="spellStart"/>
      <w:r w:rsidRPr="000C1C40">
        <w:rPr>
          <w:b w:val="0"/>
          <w:sz w:val="20"/>
          <w:szCs w:val="20"/>
          <w:lang w:val="en-MY"/>
        </w:rPr>
        <w:t>Ambar</w:t>
      </w:r>
      <w:proofErr w:type="spellEnd"/>
      <w:r w:rsidR="009E1688" w:rsidRPr="000C1C40">
        <w:rPr>
          <w:b w:val="0"/>
          <w:sz w:val="20"/>
          <w:szCs w:val="20"/>
          <w:lang w:val="en-MY"/>
        </w:rPr>
        <w:t xml:space="preserve"> Yarmo</w:t>
      </w:r>
      <w:r w:rsidR="000C1C40" w:rsidRPr="000C1C40">
        <w:rPr>
          <w:b w:val="0"/>
          <w:sz w:val="20"/>
          <w:szCs w:val="20"/>
          <w:vertAlign w:val="superscript"/>
          <w:lang w:val="en-MY"/>
        </w:rPr>
        <w:t>1</w:t>
      </w:r>
    </w:p>
    <w:p w:rsidR="000C1C40" w:rsidRPr="000C1C40" w:rsidRDefault="009E1688" w:rsidP="000C1C40">
      <w:pPr>
        <w:pStyle w:val="Heading1"/>
        <w:spacing w:before="0" w:beforeAutospacing="0" w:after="0" w:afterAutospacing="0"/>
        <w:jc w:val="center"/>
        <w:rPr>
          <w:b w:val="0"/>
          <w:i/>
          <w:sz w:val="18"/>
          <w:szCs w:val="18"/>
          <w:lang w:val="en-MY"/>
        </w:rPr>
      </w:pPr>
      <w:r w:rsidRPr="000C1C40">
        <w:rPr>
          <w:b w:val="0"/>
          <w:i/>
          <w:sz w:val="18"/>
          <w:szCs w:val="18"/>
          <w:vertAlign w:val="superscript"/>
          <w:lang w:val="en-MY"/>
        </w:rPr>
        <w:t>1</w:t>
      </w:r>
      <w:r w:rsidRPr="000C1C40">
        <w:rPr>
          <w:b w:val="0"/>
          <w:i/>
          <w:sz w:val="18"/>
          <w:szCs w:val="18"/>
          <w:lang w:val="en-MY"/>
        </w:rPr>
        <w:t>Sch</w:t>
      </w:r>
      <w:r w:rsidR="00DD63FF">
        <w:rPr>
          <w:b w:val="0"/>
          <w:i/>
          <w:sz w:val="18"/>
          <w:szCs w:val="18"/>
          <w:lang w:val="en-MY"/>
        </w:rPr>
        <w:t xml:space="preserve">ool of Chemical Science  and Food </w:t>
      </w:r>
      <w:r w:rsidRPr="000C1C40">
        <w:rPr>
          <w:b w:val="0"/>
          <w:i/>
          <w:sz w:val="18"/>
          <w:szCs w:val="18"/>
          <w:lang w:val="en-MY"/>
        </w:rPr>
        <w:t xml:space="preserve">Technology, Faculty of Science and Technology, </w:t>
      </w:r>
      <w:proofErr w:type="spellStart"/>
      <w:r w:rsidRPr="000C1C40">
        <w:rPr>
          <w:b w:val="0"/>
          <w:i/>
          <w:sz w:val="18"/>
          <w:szCs w:val="18"/>
          <w:lang w:val="en-MY"/>
        </w:rPr>
        <w:t>Universiti</w:t>
      </w:r>
      <w:proofErr w:type="spellEnd"/>
      <w:r w:rsidRPr="000C1C40">
        <w:rPr>
          <w:b w:val="0"/>
          <w:i/>
          <w:sz w:val="18"/>
          <w:szCs w:val="18"/>
          <w:lang w:val="en-MY"/>
        </w:rPr>
        <w:t xml:space="preserve"> </w:t>
      </w:r>
      <w:proofErr w:type="spellStart"/>
      <w:r w:rsidRPr="000C1C40">
        <w:rPr>
          <w:b w:val="0"/>
          <w:i/>
          <w:sz w:val="18"/>
          <w:szCs w:val="18"/>
          <w:lang w:val="en-MY"/>
        </w:rPr>
        <w:t>Kebangsaan</w:t>
      </w:r>
      <w:proofErr w:type="spellEnd"/>
      <w:r w:rsidRPr="000C1C40">
        <w:rPr>
          <w:b w:val="0"/>
          <w:i/>
          <w:sz w:val="18"/>
          <w:szCs w:val="18"/>
          <w:lang w:val="en-MY"/>
        </w:rPr>
        <w:t xml:space="preserve"> Malaysia, 43600 </w:t>
      </w:r>
      <w:proofErr w:type="spellStart"/>
      <w:r w:rsidRPr="000C1C40">
        <w:rPr>
          <w:b w:val="0"/>
          <w:i/>
          <w:sz w:val="18"/>
          <w:szCs w:val="18"/>
          <w:lang w:val="en-MY"/>
        </w:rPr>
        <w:t>Bangi</w:t>
      </w:r>
      <w:proofErr w:type="spellEnd"/>
      <w:r w:rsidRPr="000C1C40">
        <w:rPr>
          <w:b w:val="0"/>
          <w:i/>
          <w:sz w:val="18"/>
          <w:szCs w:val="18"/>
          <w:lang w:val="en-MY"/>
        </w:rPr>
        <w:t>,</w:t>
      </w:r>
      <w:r w:rsidR="000C1C40" w:rsidRPr="000C1C40">
        <w:rPr>
          <w:b w:val="0"/>
          <w:i/>
          <w:sz w:val="18"/>
          <w:szCs w:val="18"/>
          <w:lang w:val="en-MY"/>
        </w:rPr>
        <w:t xml:space="preserve"> Selangor </w:t>
      </w:r>
      <w:proofErr w:type="spellStart"/>
      <w:r w:rsidR="000C1C40" w:rsidRPr="000C1C40">
        <w:rPr>
          <w:b w:val="0"/>
          <w:i/>
          <w:sz w:val="18"/>
          <w:szCs w:val="18"/>
          <w:lang w:val="en-MY"/>
        </w:rPr>
        <w:t>Darul</w:t>
      </w:r>
      <w:proofErr w:type="spellEnd"/>
      <w:r w:rsidR="000C1C40" w:rsidRPr="000C1C40">
        <w:rPr>
          <w:b w:val="0"/>
          <w:i/>
          <w:sz w:val="18"/>
          <w:szCs w:val="18"/>
          <w:lang w:val="en-MY"/>
        </w:rPr>
        <w:t xml:space="preserve"> </w:t>
      </w:r>
      <w:proofErr w:type="spellStart"/>
      <w:r w:rsidR="000C1C40" w:rsidRPr="000C1C40">
        <w:rPr>
          <w:b w:val="0"/>
          <w:i/>
          <w:sz w:val="18"/>
          <w:szCs w:val="18"/>
          <w:lang w:val="en-MY"/>
        </w:rPr>
        <w:t>Ehsan</w:t>
      </w:r>
      <w:proofErr w:type="spellEnd"/>
      <w:r w:rsidR="000C1C40" w:rsidRPr="000C1C40">
        <w:rPr>
          <w:b w:val="0"/>
          <w:i/>
          <w:sz w:val="18"/>
          <w:szCs w:val="18"/>
          <w:lang w:val="en-MY"/>
        </w:rPr>
        <w:t>, Malaysia.</w:t>
      </w:r>
    </w:p>
    <w:p w:rsidR="000C1C40" w:rsidRDefault="008C5E22" w:rsidP="000C1C40">
      <w:pPr>
        <w:pStyle w:val="Heading1"/>
        <w:spacing w:before="0" w:beforeAutospacing="0" w:after="0" w:afterAutospacing="0"/>
        <w:jc w:val="center"/>
        <w:rPr>
          <w:b w:val="0"/>
          <w:i/>
          <w:sz w:val="18"/>
          <w:szCs w:val="18"/>
          <w:lang w:val="en-MY"/>
        </w:rPr>
      </w:pPr>
      <w:proofErr w:type="gramStart"/>
      <w:r w:rsidRPr="000C1C40">
        <w:rPr>
          <w:b w:val="0"/>
          <w:i/>
          <w:sz w:val="18"/>
          <w:szCs w:val="18"/>
          <w:vertAlign w:val="superscript"/>
          <w:lang w:val="en-MY"/>
        </w:rPr>
        <w:t>2</w:t>
      </w:r>
      <w:r w:rsidRPr="000C1C40">
        <w:rPr>
          <w:b w:val="0"/>
          <w:i/>
          <w:sz w:val="18"/>
          <w:szCs w:val="18"/>
          <w:lang w:val="en-MY"/>
        </w:rPr>
        <w:t xml:space="preserve">Department of Science, UTM SPACE, </w:t>
      </w:r>
      <w:proofErr w:type="spellStart"/>
      <w:r w:rsidRPr="000C1C40">
        <w:rPr>
          <w:b w:val="0"/>
          <w:i/>
          <w:sz w:val="18"/>
          <w:szCs w:val="18"/>
          <w:lang w:val="en-MY"/>
        </w:rPr>
        <w:t>Universiti</w:t>
      </w:r>
      <w:proofErr w:type="spellEnd"/>
      <w:r w:rsidRPr="000C1C40">
        <w:rPr>
          <w:b w:val="0"/>
          <w:i/>
          <w:sz w:val="18"/>
          <w:szCs w:val="18"/>
          <w:lang w:val="en-MY"/>
        </w:rPr>
        <w:t xml:space="preserve"> </w:t>
      </w:r>
      <w:proofErr w:type="spellStart"/>
      <w:r w:rsidRPr="000C1C40">
        <w:rPr>
          <w:b w:val="0"/>
          <w:i/>
          <w:sz w:val="18"/>
          <w:szCs w:val="18"/>
          <w:lang w:val="en-MY"/>
        </w:rPr>
        <w:t>Teknologi</w:t>
      </w:r>
      <w:proofErr w:type="spellEnd"/>
      <w:r w:rsidRPr="000C1C40">
        <w:rPr>
          <w:b w:val="0"/>
          <w:i/>
          <w:sz w:val="18"/>
          <w:szCs w:val="18"/>
          <w:lang w:val="en-MY"/>
        </w:rPr>
        <w:t xml:space="preserve"> Malaysia International Campus </w:t>
      </w:r>
      <w:proofErr w:type="spellStart"/>
      <w:r w:rsidRPr="000C1C40">
        <w:rPr>
          <w:b w:val="0"/>
          <w:i/>
          <w:sz w:val="18"/>
          <w:szCs w:val="18"/>
          <w:lang w:val="en-MY"/>
        </w:rPr>
        <w:t>Jalan</w:t>
      </w:r>
      <w:proofErr w:type="spellEnd"/>
      <w:r w:rsidRPr="000C1C40">
        <w:rPr>
          <w:b w:val="0"/>
          <w:i/>
          <w:sz w:val="18"/>
          <w:szCs w:val="18"/>
          <w:lang w:val="en-MY"/>
        </w:rPr>
        <w:t xml:space="preserve"> </w:t>
      </w:r>
      <w:proofErr w:type="spellStart"/>
      <w:r w:rsidRPr="000C1C40">
        <w:rPr>
          <w:b w:val="0"/>
          <w:i/>
          <w:sz w:val="18"/>
          <w:szCs w:val="18"/>
          <w:lang w:val="en-MY"/>
        </w:rPr>
        <w:t>Semarak</w:t>
      </w:r>
      <w:proofErr w:type="spellEnd"/>
      <w:r w:rsidRPr="000C1C40">
        <w:rPr>
          <w:b w:val="0"/>
          <w:i/>
          <w:sz w:val="18"/>
          <w:szCs w:val="18"/>
          <w:lang w:val="en-MY"/>
        </w:rPr>
        <w:t>, 54100 Kuala Lumpur, Malaysia.</w:t>
      </w:r>
      <w:proofErr w:type="gramEnd"/>
    </w:p>
    <w:p w:rsidR="003875FF" w:rsidRDefault="003875FF" w:rsidP="000C1C40">
      <w:pPr>
        <w:pStyle w:val="Heading1"/>
        <w:spacing w:before="0" w:beforeAutospacing="0" w:after="0" w:afterAutospacing="0"/>
        <w:jc w:val="center"/>
        <w:rPr>
          <w:b w:val="0"/>
          <w:i/>
          <w:sz w:val="18"/>
          <w:szCs w:val="18"/>
          <w:lang w:val="en-MY"/>
        </w:rPr>
      </w:pPr>
    </w:p>
    <w:p w:rsidR="003875FF" w:rsidRPr="003875FF" w:rsidRDefault="003875FF" w:rsidP="000C1C40">
      <w:pPr>
        <w:pStyle w:val="Heading1"/>
        <w:spacing w:before="0" w:beforeAutospacing="0" w:after="0" w:afterAutospacing="0"/>
        <w:jc w:val="center"/>
        <w:rPr>
          <w:b w:val="0"/>
          <w:i/>
          <w:sz w:val="18"/>
          <w:szCs w:val="18"/>
          <w:lang w:val="en-MY"/>
        </w:rPr>
      </w:pPr>
      <w:r>
        <w:rPr>
          <w:b w:val="0"/>
          <w:i/>
          <w:sz w:val="18"/>
          <w:szCs w:val="18"/>
          <w:vertAlign w:val="superscript"/>
          <w:lang w:val="en-MY"/>
        </w:rPr>
        <w:t>*</w:t>
      </w:r>
      <w:r>
        <w:rPr>
          <w:b w:val="0"/>
          <w:i/>
          <w:sz w:val="18"/>
          <w:szCs w:val="18"/>
          <w:lang w:val="en-MY"/>
        </w:rPr>
        <w:t xml:space="preserve">Corresponding </w:t>
      </w:r>
      <w:proofErr w:type="gramStart"/>
      <w:r>
        <w:rPr>
          <w:b w:val="0"/>
          <w:i/>
          <w:sz w:val="18"/>
          <w:szCs w:val="18"/>
          <w:lang w:val="en-MY"/>
        </w:rPr>
        <w:t>author :</w:t>
      </w:r>
      <w:proofErr w:type="gramEnd"/>
      <w:r>
        <w:rPr>
          <w:b w:val="0"/>
          <w:i/>
          <w:sz w:val="18"/>
          <w:szCs w:val="18"/>
          <w:lang w:val="en-MY"/>
        </w:rPr>
        <w:t xml:space="preserve"> zalita_y@yahoo.com</w:t>
      </w:r>
    </w:p>
    <w:p w:rsidR="000C1C40" w:rsidRDefault="000C1C40" w:rsidP="000C1C40">
      <w:pPr>
        <w:pStyle w:val="Heading1"/>
        <w:spacing w:before="0" w:beforeAutospacing="0" w:after="0" w:afterAutospacing="0"/>
        <w:jc w:val="center"/>
        <w:rPr>
          <w:b w:val="0"/>
          <w:i/>
          <w:sz w:val="18"/>
          <w:szCs w:val="18"/>
          <w:lang w:val="en-MY"/>
        </w:rPr>
      </w:pPr>
    </w:p>
    <w:p w:rsidR="00A512AA" w:rsidRPr="000C1C40" w:rsidRDefault="00A512AA" w:rsidP="00377232">
      <w:pPr>
        <w:pStyle w:val="Heading1"/>
        <w:spacing w:before="0" w:beforeAutospacing="0" w:after="0" w:afterAutospacing="0"/>
        <w:rPr>
          <w:b w:val="0"/>
          <w:i/>
          <w:sz w:val="18"/>
          <w:szCs w:val="18"/>
          <w:lang w:val="en-MY"/>
        </w:rPr>
      </w:pPr>
    </w:p>
    <w:p w:rsidR="00A512AA" w:rsidRDefault="00C90E9E" w:rsidP="00A512AA">
      <w:pPr>
        <w:pStyle w:val="NormalWeb"/>
        <w:spacing w:before="0" w:beforeAutospacing="0" w:after="0" w:afterAutospacing="0"/>
        <w:jc w:val="center"/>
        <w:rPr>
          <w:b/>
          <w:sz w:val="18"/>
          <w:szCs w:val="18"/>
          <w:lang w:val="en-MY"/>
        </w:rPr>
      </w:pPr>
      <w:r w:rsidRPr="00A512AA">
        <w:rPr>
          <w:b/>
          <w:sz w:val="18"/>
          <w:szCs w:val="18"/>
          <w:lang w:val="en-MY"/>
        </w:rPr>
        <w:t>Abstract</w:t>
      </w:r>
    </w:p>
    <w:p w:rsidR="00C90E9E" w:rsidRPr="00743D6B" w:rsidRDefault="00DB52BF" w:rsidP="00743D6B">
      <w:pPr>
        <w:jc w:val="both"/>
        <w:rPr>
          <w:sz w:val="18"/>
          <w:szCs w:val="18"/>
          <w:lang w:val="en-GB"/>
        </w:rPr>
      </w:pPr>
      <w:r w:rsidRPr="00743D6B">
        <w:rPr>
          <w:sz w:val="18"/>
          <w:szCs w:val="18"/>
          <w:lang w:val="en-GB"/>
        </w:rPr>
        <w:t>Ionic Liquid (IL)</w:t>
      </w:r>
      <w:r w:rsidR="00AD3847" w:rsidRPr="00743D6B">
        <w:rPr>
          <w:sz w:val="18"/>
          <w:szCs w:val="18"/>
          <w:lang w:val="en-GB"/>
        </w:rPr>
        <w:t xml:space="preserve"> based on</w:t>
      </w:r>
      <w:r w:rsidR="00C90E9E" w:rsidRPr="00743D6B">
        <w:rPr>
          <w:sz w:val="18"/>
          <w:szCs w:val="18"/>
          <w:lang w:val="en-GB"/>
        </w:rPr>
        <w:t xml:space="preserve"> 1-n-butyl-3-methylimidazolium </w:t>
      </w:r>
      <w:proofErr w:type="spellStart"/>
      <w:proofErr w:type="gramStart"/>
      <w:r w:rsidR="00C90E9E" w:rsidRPr="00743D6B">
        <w:rPr>
          <w:sz w:val="18"/>
          <w:szCs w:val="18"/>
          <w:lang w:val="en-GB"/>
        </w:rPr>
        <w:t>bis</w:t>
      </w:r>
      <w:proofErr w:type="spellEnd"/>
      <w:r w:rsidR="00C90E9E" w:rsidRPr="00743D6B">
        <w:rPr>
          <w:sz w:val="18"/>
          <w:szCs w:val="18"/>
          <w:lang w:val="en-GB"/>
        </w:rPr>
        <w:t>(</w:t>
      </w:r>
      <w:proofErr w:type="spellStart"/>
      <w:proofErr w:type="gramEnd"/>
      <w:r w:rsidR="00C90E9E" w:rsidRPr="00743D6B">
        <w:rPr>
          <w:sz w:val="18"/>
          <w:szCs w:val="18"/>
          <w:lang w:val="en-GB"/>
        </w:rPr>
        <w:t>trifluoromethylsulfonyl</w:t>
      </w:r>
      <w:proofErr w:type="spellEnd"/>
      <w:r w:rsidR="00C90E9E" w:rsidRPr="00743D6B">
        <w:rPr>
          <w:sz w:val="18"/>
          <w:szCs w:val="18"/>
          <w:lang w:val="en-GB"/>
        </w:rPr>
        <w:t>)</w:t>
      </w:r>
      <w:proofErr w:type="spellStart"/>
      <w:r w:rsidR="00C90E9E" w:rsidRPr="00743D6B">
        <w:rPr>
          <w:sz w:val="18"/>
          <w:szCs w:val="18"/>
          <w:lang w:val="en-GB"/>
        </w:rPr>
        <w:t>imide</w:t>
      </w:r>
      <w:proofErr w:type="spellEnd"/>
      <w:r w:rsidR="00C90E9E" w:rsidRPr="00743D6B">
        <w:rPr>
          <w:sz w:val="18"/>
          <w:szCs w:val="18"/>
          <w:lang w:val="en-GB"/>
        </w:rPr>
        <w:t xml:space="preserve"> (BMI.NTf</w:t>
      </w:r>
      <w:r w:rsidR="00C90E9E" w:rsidRPr="00743D6B">
        <w:rPr>
          <w:sz w:val="18"/>
          <w:szCs w:val="18"/>
          <w:vertAlign w:val="subscript"/>
          <w:lang w:val="en-GB"/>
        </w:rPr>
        <w:t>2</w:t>
      </w:r>
      <w:r w:rsidR="00C90E9E" w:rsidRPr="00743D6B">
        <w:rPr>
          <w:sz w:val="18"/>
          <w:szCs w:val="18"/>
          <w:lang w:val="en-GB"/>
        </w:rPr>
        <w:t>)</w:t>
      </w:r>
      <w:r w:rsidR="003E13D1" w:rsidRPr="00743D6B">
        <w:rPr>
          <w:sz w:val="18"/>
          <w:szCs w:val="18"/>
          <w:lang w:val="en-GB"/>
        </w:rPr>
        <w:t xml:space="preserve"> under acidic condition </w:t>
      </w:r>
      <w:r w:rsidR="00C90E9E" w:rsidRPr="00743D6B">
        <w:rPr>
          <w:sz w:val="18"/>
          <w:szCs w:val="18"/>
          <w:lang w:val="en-GB"/>
        </w:rPr>
        <w:t>was used as catalyst</w:t>
      </w:r>
      <w:r w:rsidR="00AD3847" w:rsidRPr="00743D6B">
        <w:rPr>
          <w:sz w:val="18"/>
          <w:szCs w:val="18"/>
          <w:lang w:val="en-GB"/>
        </w:rPr>
        <w:t xml:space="preserve"> for</w:t>
      </w:r>
      <w:r w:rsidR="00DD63FF" w:rsidRPr="00743D6B">
        <w:rPr>
          <w:sz w:val="18"/>
          <w:szCs w:val="18"/>
          <w:lang w:val="en-GB"/>
        </w:rPr>
        <w:t xml:space="preserve"> the</w:t>
      </w:r>
      <w:r w:rsidR="00AD3847" w:rsidRPr="00743D6B">
        <w:rPr>
          <w:sz w:val="18"/>
          <w:szCs w:val="18"/>
          <w:lang w:val="en-GB"/>
        </w:rPr>
        <w:t xml:space="preserve"> </w:t>
      </w:r>
      <w:proofErr w:type="spellStart"/>
      <w:r w:rsidR="00AD3847" w:rsidRPr="00743D6B">
        <w:rPr>
          <w:sz w:val="18"/>
          <w:szCs w:val="18"/>
          <w:lang w:val="en-GB"/>
        </w:rPr>
        <w:t>esterification</w:t>
      </w:r>
      <w:proofErr w:type="spellEnd"/>
      <w:r w:rsidR="006B6A63" w:rsidRPr="00743D6B">
        <w:rPr>
          <w:sz w:val="18"/>
          <w:szCs w:val="18"/>
          <w:lang w:val="en-GB"/>
        </w:rPr>
        <w:t xml:space="preserve"> reaction</w:t>
      </w:r>
      <w:r w:rsidR="003E13D1" w:rsidRPr="00743D6B">
        <w:rPr>
          <w:sz w:val="18"/>
          <w:szCs w:val="18"/>
          <w:lang w:val="en-GB"/>
        </w:rPr>
        <w:t xml:space="preserve"> of</w:t>
      </w:r>
      <w:r w:rsidR="00970FDA" w:rsidRPr="00743D6B">
        <w:rPr>
          <w:sz w:val="18"/>
          <w:szCs w:val="18"/>
          <w:lang w:val="en-GB"/>
        </w:rPr>
        <w:t xml:space="preserve"> fatty acid. V</w:t>
      </w:r>
      <w:r w:rsidR="00C90E9E" w:rsidRPr="00743D6B">
        <w:rPr>
          <w:sz w:val="18"/>
          <w:szCs w:val="18"/>
          <w:lang w:val="en-GB"/>
        </w:rPr>
        <w:t>arious acid</w:t>
      </w:r>
      <w:r w:rsidR="00DD63FF" w:rsidRPr="00743D6B">
        <w:rPr>
          <w:sz w:val="18"/>
          <w:szCs w:val="18"/>
          <w:lang w:val="en-GB"/>
        </w:rPr>
        <w:t>s</w:t>
      </w:r>
      <w:r w:rsidR="00C90E9E" w:rsidRPr="00743D6B">
        <w:rPr>
          <w:sz w:val="18"/>
          <w:szCs w:val="18"/>
          <w:lang w:val="en-GB"/>
        </w:rPr>
        <w:t xml:space="preserve"> namely </w:t>
      </w:r>
      <w:r w:rsidR="00BB71CE" w:rsidRPr="00743D6B">
        <w:rPr>
          <w:sz w:val="18"/>
          <w:szCs w:val="18"/>
          <w:lang w:val="en-GB"/>
        </w:rPr>
        <w:t>sulphuric</w:t>
      </w:r>
      <w:r w:rsidR="00C90E9E" w:rsidRPr="00743D6B">
        <w:rPr>
          <w:sz w:val="18"/>
          <w:szCs w:val="18"/>
          <w:lang w:val="en-GB"/>
        </w:rPr>
        <w:t xml:space="preserve"> acid, </w:t>
      </w:r>
      <w:proofErr w:type="spellStart"/>
      <w:r w:rsidR="00C90E9E" w:rsidRPr="00743D6B">
        <w:rPr>
          <w:sz w:val="18"/>
          <w:szCs w:val="18"/>
          <w:lang w:val="en-GB"/>
        </w:rPr>
        <w:t>perchloric</w:t>
      </w:r>
      <w:proofErr w:type="spellEnd"/>
      <w:r w:rsidR="00C90E9E" w:rsidRPr="00743D6B">
        <w:rPr>
          <w:sz w:val="18"/>
          <w:szCs w:val="18"/>
          <w:lang w:val="en-GB"/>
        </w:rPr>
        <w:t xml:space="preserve"> acid</w:t>
      </w:r>
      <w:r w:rsidR="00490377" w:rsidRPr="00743D6B">
        <w:rPr>
          <w:sz w:val="18"/>
          <w:szCs w:val="18"/>
          <w:lang w:val="en-GB"/>
        </w:rPr>
        <w:t xml:space="preserve">, </w:t>
      </w:r>
      <w:r w:rsidR="00490377" w:rsidRPr="00743D6B">
        <w:rPr>
          <w:i/>
          <w:sz w:val="18"/>
          <w:szCs w:val="18"/>
          <w:lang w:val="en-GB"/>
        </w:rPr>
        <w:t>p</w:t>
      </w:r>
      <w:r w:rsidR="00490377" w:rsidRPr="00743D6B">
        <w:rPr>
          <w:sz w:val="18"/>
          <w:szCs w:val="18"/>
          <w:lang w:val="en-GB"/>
        </w:rPr>
        <w:t>-</w:t>
      </w:r>
      <w:proofErr w:type="spellStart"/>
      <w:r w:rsidR="00490377" w:rsidRPr="00743D6B">
        <w:rPr>
          <w:sz w:val="18"/>
          <w:szCs w:val="18"/>
          <w:lang w:val="en-GB"/>
        </w:rPr>
        <w:t>toulene</w:t>
      </w:r>
      <w:proofErr w:type="spellEnd"/>
      <w:r w:rsidR="00490377" w:rsidRPr="00743D6B">
        <w:rPr>
          <w:sz w:val="18"/>
          <w:szCs w:val="18"/>
          <w:lang w:val="en-GB"/>
        </w:rPr>
        <w:t xml:space="preserve"> </w:t>
      </w:r>
      <w:proofErr w:type="spellStart"/>
      <w:r w:rsidR="00490377" w:rsidRPr="00743D6B">
        <w:rPr>
          <w:sz w:val="18"/>
          <w:szCs w:val="18"/>
          <w:lang w:val="en-GB"/>
        </w:rPr>
        <w:t>sulphonic</w:t>
      </w:r>
      <w:proofErr w:type="spellEnd"/>
      <w:r w:rsidR="00CF4DDA" w:rsidRPr="00743D6B">
        <w:rPr>
          <w:sz w:val="18"/>
          <w:szCs w:val="18"/>
          <w:lang w:val="en-GB"/>
        </w:rPr>
        <w:t xml:space="preserve"> acid</w:t>
      </w:r>
      <w:r w:rsidR="00C90E9E" w:rsidRPr="00743D6B">
        <w:rPr>
          <w:sz w:val="18"/>
          <w:szCs w:val="18"/>
          <w:lang w:val="en-GB"/>
        </w:rPr>
        <w:t xml:space="preserve"> and various chloride salts such as </w:t>
      </w:r>
      <w:r w:rsidR="00CF4DDA" w:rsidRPr="00743D6B">
        <w:rPr>
          <w:sz w:val="18"/>
          <w:szCs w:val="18"/>
          <w:lang w:val="en-GB"/>
        </w:rPr>
        <w:t>zinc chloride</w:t>
      </w:r>
      <w:r w:rsidR="001E3BE2" w:rsidRPr="00743D6B">
        <w:rPr>
          <w:sz w:val="18"/>
          <w:szCs w:val="18"/>
          <w:lang w:val="en-GB"/>
        </w:rPr>
        <w:t xml:space="preserve"> (ZnCl</w:t>
      </w:r>
      <w:r w:rsidR="001E3BE2" w:rsidRPr="00743D6B">
        <w:rPr>
          <w:sz w:val="18"/>
          <w:szCs w:val="18"/>
          <w:vertAlign w:val="subscript"/>
          <w:lang w:val="en-GB"/>
        </w:rPr>
        <w:t>2</w:t>
      </w:r>
      <w:r w:rsidR="001E3BE2" w:rsidRPr="00743D6B">
        <w:rPr>
          <w:sz w:val="18"/>
          <w:szCs w:val="18"/>
          <w:lang w:val="en-GB"/>
        </w:rPr>
        <w:t xml:space="preserve">) </w:t>
      </w:r>
      <w:r w:rsidR="00C90E9E" w:rsidRPr="00743D6B">
        <w:rPr>
          <w:sz w:val="18"/>
          <w:szCs w:val="18"/>
          <w:lang w:val="en-GB"/>
        </w:rPr>
        <w:t xml:space="preserve">and </w:t>
      </w:r>
      <w:proofErr w:type="gramStart"/>
      <w:r w:rsidR="001E3BE2" w:rsidRPr="00743D6B">
        <w:rPr>
          <w:sz w:val="18"/>
          <w:szCs w:val="18"/>
          <w:lang w:val="en-GB"/>
        </w:rPr>
        <w:t>iron(</w:t>
      </w:r>
      <w:proofErr w:type="gramEnd"/>
      <w:r w:rsidR="001E3BE2" w:rsidRPr="00743D6B">
        <w:rPr>
          <w:sz w:val="18"/>
          <w:szCs w:val="18"/>
          <w:lang w:val="en-GB"/>
        </w:rPr>
        <w:t>III) chloride (FeCl</w:t>
      </w:r>
      <w:r w:rsidR="001E3BE2" w:rsidRPr="00743D6B">
        <w:rPr>
          <w:sz w:val="18"/>
          <w:szCs w:val="18"/>
          <w:vertAlign w:val="subscript"/>
          <w:lang w:val="en-GB"/>
        </w:rPr>
        <w:t>3</w:t>
      </w:r>
      <w:r w:rsidR="001E3BE2" w:rsidRPr="00743D6B">
        <w:rPr>
          <w:sz w:val="18"/>
          <w:szCs w:val="18"/>
          <w:lang w:val="en-GB"/>
        </w:rPr>
        <w:t>)</w:t>
      </w:r>
      <w:r w:rsidR="00970FDA" w:rsidRPr="00743D6B">
        <w:rPr>
          <w:sz w:val="18"/>
          <w:szCs w:val="18"/>
          <w:lang w:val="en-GB"/>
        </w:rPr>
        <w:t xml:space="preserve"> immobilized in</w:t>
      </w:r>
      <w:r w:rsidR="00F36118">
        <w:rPr>
          <w:sz w:val="18"/>
          <w:szCs w:val="18"/>
          <w:lang w:val="en-GB"/>
        </w:rPr>
        <w:t xml:space="preserve"> ionic liquid</w:t>
      </w:r>
      <w:r w:rsidR="00C90E9E" w:rsidRPr="00743D6B">
        <w:rPr>
          <w:sz w:val="18"/>
          <w:szCs w:val="18"/>
          <w:lang w:val="en-GB"/>
        </w:rPr>
        <w:t xml:space="preserve"> BM</w:t>
      </w:r>
      <w:r w:rsidR="00DD63FF" w:rsidRPr="00743D6B">
        <w:rPr>
          <w:sz w:val="18"/>
          <w:szCs w:val="18"/>
          <w:lang w:val="en-GB"/>
        </w:rPr>
        <w:t>I</w:t>
      </w:r>
      <w:r w:rsidR="00C90E9E" w:rsidRPr="00743D6B">
        <w:rPr>
          <w:sz w:val="18"/>
          <w:szCs w:val="18"/>
          <w:lang w:val="en-GB"/>
        </w:rPr>
        <w:t>.NTf</w:t>
      </w:r>
      <w:r w:rsidR="00C90E9E" w:rsidRPr="00743D6B">
        <w:rPr>
          <w:sz w:val="18"/>
          <w:szCs w:val="18"/>
          <w:vertAlign w:val="subscript"/>
          <w:lang w:val="en-GB"/>
        </w:rPr>
        <w:t>2</w:t>
      </w:r>
      <w:r w:rsidR="002B7206" w:rsidRPr="00743D6B">
        <w:rPr>
          <w:sz w:val="18"/>
          <w:szCs w:val="18"/>
          <w:lang w:val="en-GB"/>
        </w:rPr>
        <w:t xml:space="preserve"> </w:t>
      </w:r>
      <w:r w:rsidR="00970FDA" w:rsidRPr="00743D6B">
        <w:rPr>
          <w:sz w:val="18"/>
          <w:szCs w:val="18"/>
          <w:lang w:val="en-GB"/>
        </w:rPr>
        <w:t xml:space="preserve"> </w:t>
      </w:r>
      <w:r w:rsidR="003E13D1" w:rsidRPr="00743D6B">
        <w:rPr>
          <w:sz w:val="18"/>
          <w:szCs w:val="18"/>
          <w:lang w:val="en-GB"/>
        </w:rPr>
        <w:t xml:space="preserve">gave </w:t>
      </w:r>
      <w:r w:rsidR="00C90E9E" w:rsidRPr="00743D6B">
        <w:rPr>
          <w:sz w:val="18"/>
          <w:szCs w:val="18"/>
          <w:lang w:val="en-GB"/>
        </w:rPr>
        <w:t>acidi</w:t>
      </w:r>
      <w:r w:rsidR="0098363B" w:rsidRPr="00743D6B">
        <w:rPr>
          <w:sz w:val="18"/>
          <w:szCs w:val="18"/>
          <w:lang w:val="en-GB"/>
        </w:rPr>
        <w:t>c</w:t>
      </w:r>
      <w:r w:rsidR="00AD3847" w:rsidRPr="00743D6B">
        <w:rPr>
          <w:sz w:val="18"/>
          <w:szCs w:val="18"/>
          <w:lang w:val="en-GB"/>
        </w:rPr>
        <w:t xml:space="preserve"> ILs. These acidic ILs</w:t>
      </w:r>
      <w:r w:rsidR="0098363B" w:rsidRPr="00743D6B">
        <w:rPr>
          <w:sz w:val="18"/>
          <w:szCs w:val="18"/>
          <w:lang w:val="en-GB"/>
        </w:rPr>
        <w:t xml:space="preserve"> were</w:t>
      </w:r>
      <w:r w:rsidR="00C90E9E" w:rsidRPr="00743D6B">
        <w:rPr>
          <w:sz w:val="18"/>
          <w:szCs w:val="18"/>
          <w:lang w:val="en-GB"/>
        </w:rPr>
        <w:t xml:space="preserve"> tested as catalyst</w:t>
      </w:r>
      <w:r w:rsidR="00AD3847" w:rsidRPr="00743D6B">
        <w:rPr>
          <w:sz w:val="18"/>
          <w:szCs w:val="18"/>
          <w:lang w:val="en-GB"/>
        </w:rPr>
        <w:t>s</w:t>
      </w:r>
      <w:r w:rsidR="00C90E9E" w:rsidRPr="00743D6B">
        <w:rPr>
          <w:sz w:val="18"/>
          <w:szCs w:val="18"/>
          <w:lang w:val="en-GB"/>
        </w:rPr>
        <w:t xml:space="preserve"> for </w:t>
      </w:r>
      <w:proofErr w:type="spellStart"/>
      <w:r w:rsidR="00C90E9E" w:rsidRPr="00743D6B">
        <w:rPr>
          <w:sz w:val="18"/>
          <w:szCs w:val="18"/>
          <w:lang w:val="en-GB"/>
        </w:rPr>
        <w:t>esterification</w:t>
      </w:r>
      <w:proofErr w:type="spellEnd"/>
      <w:r w:rsidR="00C90E9E" w:rsidRPr="00743D6B">
        <w:rPr>
          <w:sz w:val="18"/>
          <w:szCs w:val="18"/>
          <w:lang w:val="en-GB"/>
        </w:rPr>
        <w:t xml:space="preserve"> reaction</w:t>
      </w:r>
      <w:r w:rsidR="00DD63FF" w:rsidRPr="00743D6B">
        <w:rPr>
          <w:sz w:val="18"/>
          <w:szCs w:val="18"/>
          <w:lang w:val="en-GB"/>
        </w:rPr>
        <w:t>s</w:t>
      </w:r>
      <w:r w:rsidR="00C90E9E" w:rsidRPr="00743D6B">
        <w:rPr>
          <w:sz w:val="18"/>
          <w:szCs w:val="18"/>
          <w:lang w:val="en-GB"/>
        </w:rPr>
        <w:t xml:space="preserve">. </w:t>
      </w:r>
      <w:proofErr w:type="spellStart"/>
      <w:r w:rsidR="00C90E9E" w:rsidRPr="00743D6B">
        <w:rPr>
          <w:sz w:val="18"/>
          <w:szCs w:val="18"/>
          <w:lang w:val="en-GB"/>
        </w:rPr>
        <w:t>Esterification</w:t>
      </w:r>
      <w:proofErr w:type="spellEnd"/>
      <w:r w:rsidR="00C90E9E" w:rsidRPr="00743D6B">
        <w:rPr>
          <w:sz w:val="18"/>
          <w:szCs w:val="18"/>
          <w:lang w:val="en-GB"/>
        </w:rPr>
        <w:t xml:space="preserve"> of alcohol (methanol) with fatty acid (</w:t>
      </w:r>
      <w:proofErr w:type="spellStart"/>
      <w:r w:rsidR="00C90E9E" w:rsidRPr="00743D6B">
        <w:rPr>
          <w:sz w:val="18"/>
          <w:szCs w:val="18"/>
          <w:lang w:val="en-GB"/>
        </w:rPr>
        <w:t>lauric</w:t>
      </w:r>
      <w:proofErr w:type="spellEnd"/>
      <w:r w:rsidR="00C90E9E" w:rsidRPr="00743D6B">
        <w:rPr>
          <w:sz w:val="18"/>
          <w:szCs w:val="18"/>
          <w:lang w:val="en-GB"/>
        </w:rPr>
        <w:t xml:space="preserve"> acid) </w:t>
      </w:r>
      <w:r w:rsidR="00AD3847" w:rsidRPr="00743D6B">
        <w:rPr>
          <w:sz w:val="18"/>
          <w:szCs w:val="18"/>
          <w:lang w:val="en-GB"/>
        </w:rPr>
        <w:t xml:space="preserve">using </w:t>
      </w:r>
      <w:r w:rsidR="00F36118">
        <w:rPr>
          <w:sz w:val="18"/>
          <w:szCs w:val="18"/>
          <w:lang w:val="en-GB"/>
        </w:rPr>
        <w:t xml:space="preserve">ionic liquid </w:t>
      </w:r>
      <w:r w:rsidR="00C90E9E" w:rsidRPr="00743D6B">
        <w:rPr>
          <w:sz w:val="18"/>
          <w:szCs w:val="18"/>
          <w:lang w:val="en-GB"/>
        </w:rPr>
        <w:t>BMI.NTf</w:t>
      </w:r>
      <w:r w:rsidR="00C90E9E" w:rsidRPr="00743D6B">
        <w:rPr>
          <w:sz w:val="18"/>
          <w:szCs w:val="18"/>
          <w:vertAlign w:val="subscript"/>
          <w:lang w:val="en-GB"/>
        </w:rPr>
        <w:t>2</w:t>
      </w:r>
      <w:r w:rsidR="002B7206" w:rsidRPr="00743D6B">
        <w:rPr>
          <w:sz w:val="18"/>
          <w:szCs w:val="18"/>
          <w:lang w:val="en-GB"/>
        </w:rPr>
        <w:t xml:space="preserve"> combined</w:t>
      </w:r>
      <w:r w:rsidR="00C90E9E" w:rsidRPr="00743D6B">
        <w:rPr>
          <w:sz w:val="18"/>
          <w:szCs w:val="18"/>
          <w:lang w:val="en-GB"/>
        </w:rPr>
        <w:t xml:space="preserve"> with H</w:t>
      </w:r>
      <w:r w:rsidR="00C90E9E" w:rsidRPr="00743D6B">
        <w:rPr>
          <w:sz w:val="18"/>
          <w:szCs w:val="18"/>
          <w:vertAlign w:val="subscript"/>
          <w:lang w:val="en-GB"/>
        </w:rPr>
        <w:t>2</w:t>
      </w:r>
      <w:r w:rsidR="00C90E9E" w:rsidRPr="00743D6B">
        <w:rPr>
          <w:sz w:val="18"/>
          <w:szCs w:val="18"/>
          <w:lang w:val="en-GB"/>
        </w:rPr>
        <w:t>SO</w:t>
      </w:r>
      <w:r w:rsidR="00C90E9E" w:rsidRPr="00743D6B">
        <w:rPr>
          <w:sz w:val="18"/>
          <w:szCs w:val="18"/>
          <w:vertAlign w:val="subscript"/>
          <w:lang w:val="en-GB"/>
        </w:rPr>
        <w:t>4</w:t>
      </w:r>
      <w:r w:rsidR="00C25042">
        <w:rPr>
          <w:sz w:val="18"/>
          <w:szCs w:val="18"/>
          <w:vertAlign w:val="subscript"/>
          <w:lang w:val="en-GB"/>
        </w:rPr>
        <w:t xml:space="preserve"> </w:t>
      </w:r>
      <w:r w:rsidR="00C25042" w:rsidRPr="00C25042">
        <w:rPr>
          <w:sz w:val="18"/>
          <w:szCs w:val="18"/>
          <w:lang w:val="en-MY"/>
        </w:rPr>
        <w:t>(</w:t>
      </w:r>
      <w:proofErr w:type="gramStart"/>
      <w:r w:rsidR="00C25042" w:rsidRPr="00C25042">
        <w:rPr>
          <w:sz w:val="18"/>
          <w:szCs w:val="18"/>
          <w:lang w:val="en-MY"/>
        </w:rPr>
        <w:t>BMI.NTf</w:t>
      </w:r>
      <w:r w:rsidR="00C25042" w:rsidRPr="00C25042">
        <w:rPr>
          <w:sz w:val="18"/>
          <w:szCs w:val="18"/>
          <w:vertAlign w:val="subscript"/>
          <w:lang w:val="en-MY"/>
        </w:rPr>
        <w:t>2</w:t>
      </w:r>
      <w:r w:rsidR="00C25042" w:rsidRPr="00C25042">
        <w:rPr>
          <w:sz w:val="18"/>
          <w:szCs w:val="18"/>
          <w:lang w:val="en-MY"/>
        </w:rPr>
        <w:t>(</w:t>
      </w:r>
      <w:proofErr w:type="gramEnd"/>
      <w:r w:rsidR="00C25042" w:rsidRPr="00C25042">
        <w:rPr>
          <w:sz w:val="18"/>
          <w:szCs w:val="18"/>
          <w:lang w:val="en-MY"/>
        </w:rPr>
        <w:t>H</w:t>
      </w:r>
      <w:r w:rsidR="00C25042" w:rsidRPr="00C25042">
        <w:rPr>
          <w:sz w:val="18"/>
          <w:szCs w:val="18"/>
          <w:vertAlign w:val="subscript"/>
          <w:lang w:val="en-MY"/>
        </w:rPr>
        <w:t>2</w:t>
      </w:r>
      <w:r w:rsidR="00C25042" w:rsidRPr="00C25042">
        <w:rPr>
          <w:sz w:val="18"/>
          <w:szCs w:val="18"/>
          <w:lang w:val="en-MY"/>
        </w:rPr>
        <w:t>SO</w:t>
      </w:r>
      <w:r w:rsidR="00C25042" w:rsidRPr="00C25042">
        <w:rPr>
          <w:sz w:val="18"/>
          <w:szCs w:val="18"/>
          <w:vertAlign w:val="subscript"/>
          <w:lang w:val="en-MY"/>
        </w:rPr>
        <w:t>4</w:t>
      </w:r>
      <w:r w:rsidR="00C25042" w:rsidRPr="00C25042">
        <w:rPr>
          <w:sz w:val="18"/>
          <w:szCs w:val="18"/>
          <w:lang w:val="en-MY"/>
        </w:rPr>
        <w:t>))</w:t>
      </w:r>
      <w:r w:rsidR="00C25042">
        <w:rPr>
          <w:sz w:val="20"/>
          <w:szCs w:val="20"/>
          <w:lang w:val="en-MY"/>
        </w:rPr>
        <w:t xml:space="preserve"> </w:t>
      </w:r>
      <w:r w:rsidR="00AD3847" w:rsidRPr="00743D6B">
        <w:rPr>
          <w:sz w:val="18"/>
          <w:szCs w:val="18"/>
          <w:lang w:val="en-GB"/>
        </w:rPr>
        <w:t>ga</w:t>
      </w:r>
      <w:r w:rsidR="003E13D1" w:rsidRPr="00743D6B">
        <w:rPr>
          <w:sz w:val="18"/>
          <w:szCs w:val="18"/>
          <w:lang w:val="en-GB"/>
        </w:rPr>
        <w:t>ve high activity (&gt;85%</w:t>
      </w:r>
      <w:r w:rsidR="00C90E9E" w:rsidRPr="00743D6B">
        <w:rPr>
          <w:sz w:val="18"/>
          <w:szCs w:val="18"/>
          <w:lang w:val="en-GB"/>
        </w:rPr>
        <w:t>) and selectivity (</w:t>
      </w:r>
      <w:r w:rsidR="002B7206" w:rsidRPr="00743D6B">
        <w:rPr>
          <w:sz w:val="18"/>
          <w:szCs w:val="18"/>
          <w:lang w:val="en-GB"/>
        </w:rPr>
        <w:t>100%)</w:t>
      </w:r>
      <w:r w:rsidR="00E862D0" w:rsidRPr="00743D6B">
        <w:rPr>
          <w:sz w:val="18"/>
          <w:szCs w:val="18"/>
          <w:lang w:val="en-GB"/>
        </w:rPr>
        <w:t xml:space="preserve"> observed over a period of</w:t>
      </w:r>
      <w:r w:rsidR="00C90E9E" w:rsidRPr="00743D6B">
        <w:rPr>
          <w:sz w:val="18"/>
          <w:szCs w:val="18"/>
          <w:lang w:val="en-GB"/>
        </w:rPr>
        <w:t xml:space="preserve"> 2 hour</w:t>
      </w:r>
      <w:r w:rsidR="00E862D0" w:rsidRPr="00743D6B">
        <w:rPr>
          <w:sz w:val="18"/>
          <w:szCs w:val="18"/>
          <w:lang w:val="en-GB"/>
        </w:rPr>
        <w:t>s</w:t>
      </w:r>
      <w:r w:rsidR="00C90E9E" w:rsidRPr="00743D6B">
        <w:rPr>
          <w:sz w:val="18"/>
          <w:szCs w:val="18"/>
          <w:lang w:val="en-GB"/>
        </w:rPr>
        <w:t xml:space="preserve"> reacti</w:t>
      </w:r>
      <w:r w:rsidR="00E61093" w:rsidRPr="00743D6B">
        <w:rPr>
          <w:sz w:val="18"/>
          <w:szCs w:val="18"/>
          <w:lang w:val="en-GB"/>
        </w:rPr>
        <w:t xml:space="preserve">on with reaction temperature </w:t>
      </w:r>
      <w:r w:rsidR="00C90E9E" w:rsidRPr="00743D6B">
        <w:rPr>
          <w:sz w:val="18"/>
          <w:szCs w:val="18"/>
          <w:lang w:val="en-GB"/>
        </w:rPr>
        <w:t>70</w:t>
      </w:r>
      <w:r w:rsidR="00C90E9E" w:rsidRPr="00743D6B">
        <w:rPr>
          <w:sz w:val="18"/>
          <w:szCs w:val="18"/>
          <w:vertAlign w:val="superscript"/>
          <w:lang w:val="en-GB"/>
        </w:rPr>
        <w:t>o</w:t>
      </w:r>
      <w:r w:rsidR="002B7206" w:rsidRPr="00743D6B">
        <w:rPr>
          <w:sz w:val="18"/>
          <w:szCs w:val="18"/>
          <w:lang w:val="en-GB"/>
        </w:rPr>
        <w:t>C. The ester became</w:t>
      </w:r>
      <w:r w:rsidR="00C90E9E" w:rsidRPr="00743D6B">
        <w:rPr>
          <w:sz w:val="18"/>
          <w:szCs w:val="18"/>
          <w:lang w:val="en-GB"/>
        </w:rPr>
        <w:t xml:space="preserve"> easi</w:t>
      </w:r>
      <w:r w:rsidR="00AD3847" w:rsidRPr="00743D6B">
        <w:rPr>
          <w:sz w:val="18"/>
          <w:szCs w:val="18"/>
          <w:lang w:val="en-GB"/>
        </w:rPr>
        <w:t>ly separated due to IL</w:t>
      </w:r>
      <w:r w:rsidR="002B7206" w:rsidRPr="00743D6B">
        <w:rPr>
          <w:sz w:val="18"/>
          <w:szCs w:val="18"/>
          <w:lang w:val="en-GB"/>
        </w:rPr>
        <w:t xml:space="preserve"> forming</w:t>
      </w:r>
      <w:r w:rsidR="00C90E9E" w:rsidRPr="00743D6B">
        <w:rPr>
          <w:sz w:val="18"/>
          <w:szCs w:val="18"/>
          <w:lang w:val="en-GB"/>
        </w:rPr>
        <w:t xml:space="preserve"> biphasic with product after</w:t>
      </w:r>
      <w:r w:rsidR="002B7206" w:rsidRPr="00743D6B">
        <w:rPr>
          <w:sz w:val="18"/>
          <w:szCs w:val="18"/>
          <w:lang w:val="en-GB"/>
        </w:rPr>
        <w:t xml:space="preserve"> the reaction where ester accumulated</w:t>
      </w:r>
      <w:r w:rsidR="00C90E9E" w:rsidRPr="00743D6B">
        <w:rPr>
          <w:sz w:val="18"/>
          <w:szCs w:val="18"/>
          <w:lang w:val="en-GB"/>
        </w:rPr>
        <w:t xml:space="preserve"> as </w:t>
      </w:r>
      <w:r w:rsidR="00AD3847" w:rsidRPr="00743D6B">
        <w:rPr>
          <w:sz w:val="18"/>
          <w:szCs w:val="18"/>
          <w:lang w:val="en-GB"/>
        </w:rPr>
        <w:t>the upper phase and IL</w:t>
      </w:r>
      <w:r w:rsidR="002B7206" w:rsidRPr="00743D6B">
        <w:rPr>
          <w:sz w:val="18"/>
          <w:szCs w:val="18"/>
          <w:lang w:val="en-GB"/>
        </w:rPr>
        <w:t xml:space="preserve"> with water </w:t>
      </w:r>
      <w:r w:rsidR="00C90E9E" w:rsidRPr="00743D6B">
        <w:rPr>
          <w:sz w:val="18"/>
          <w:szCs w:val="18"/>
          <w:lang w:val="en-GB"/>
        </w:rPr>
        <w:t>produce</w:t>
      </w:r>
      <w:r w:rsidR="002B7206" w:rsidRPr="00743D6B">
        <w:rPr>
          <w:sz w:val="18"/>
          <w:szCs w:val="18"/>
          <w:lang w:val="en-GB"/>
        </w:rPr>
        <w:t>d</w:t>
      </w:r>
      <w:r w:rsidR="00C90E9E" w:rsidRPr="00743D6B">
        <w:rPr>
          <w:sz w:val="18"/>
          <w:szCs w:val="18"/>
          <w:lang w:val="en-GB"/>
        </w:rPr>
        <w:t xml:space="preserve"> after reaction at </w:t>
      </w:r>
      <w:r w:rsidR="002B7206" w:rsidRPr="00743D6B">
        <w:rPr>
          <w:sz w:val="18"/>
          <w:szCs w:val="18"/>
          <w:lang w:val="en-GB"/>
        </w:rPr>
        <w:t>lower</w:t>
      </w:r>
      <w:r w:rsidR="00AD3847" w:rsidRPr="00743D6B">
        <w:rPr>
          <w:sz w:val="18"/>
          <w:szCs w:val="18"/>
          <w:lang w:val="en-GB"/>
        </w:rPr>
        <w:t xml:space="preserve"> phase.</w:t>
      </w:r>
      <w:r w:rsidR="003E13D1" w:rsidRPr="00743D6B">
        <w:rPr>
          <w:sz w:val="18"/>
          <w:szCs w:val="18"/>
          <w:lang w:val="en-GB"/>
        </w:rPr>
        <w:t xml:space="preserve"> </w:t>
      </w:r>
      <w:r w:rsidR="004F1D70" w:rsidRPr="00743D6B">
        <w:rPr>
          <w:sz w:val="18"/>
          <w:szCs w:val="18"/>
          <w:lang w:val="en-GB"/>
        </w:rPr>
        <w:t xml:space="preserve">Catalytic activities comparison also </w:t>
      </w:r>
      <w:proofErr w:type="gramStart"/>
      <w:r w:rsidR="004F1D70" w:rsidRPr="00743D6B">
        <w:rPr>
          <w:sz w:val="18"/>
          <w:szCs w:val="18"/>
          <w:lang w:val="en-GB"/>
        </w:rPr>
        <w:t>be</w:t>
      </w:r>
      <w:proofErr w:type="gramEnd"/>
      <w:r w:rsidR="004F1D70" w:rsidRPr="00743D6B">
        <w:rPr>
          <w:sz w:val="18"/>
          <w:szCs w:val="18"/>
          <w:lang w:val="en-GB"/>
        </w:rPr>
        <w:t xml:space="preserve"> studied between acidic ionic liquid BMI.NTf</w:t>
      </w:r>
      <w:r w:rsidR="004F1D70" w:rsidRPr="00743D6B">
        <w:rPr>
          <w:sz w:val="18"/>
          <w:szCs w:val="18"/>
          <w:vertAlign w:val="subscript"/>
          <w:lang w:val="en-GB"/>
        </w:rPr>
        <w:t>2</w:t>
      </w:r>
      <w:r w:rsidR="005A0F72">
        <w:rPr>
          <w:sz w:val="18"/>
          <w:szCs w:val="18"/>
          <w:lang w:val="en-GB"/>
        </w:rPr>
        <w:t xml:space="preserve"> with acidic ionic liquid ChCl</w:t>
      </w:r>
      <w:r w:rsidR="005A0F72">
        <w:rPr>
          <w:sz w:val="18"/>
          <w:szCs w:val="18"/>
          <w:vertAlign w:val="superscript"/>
          <w:lang w:val="en-GB"/>
        </w:rPr>
        <w:t>.</w:t>
      </w:r>
      <w:r w:rsidR="004F1D70" w:rsidRPr="00743D6B">
        <w:rPr>
          <w:sz w:val="18"/>
          <w:szCs w:val="18"/>
          <w:lang w:val="en-GB"/>
        </w:rPr>
        <w:t>2ZnCl</w:t>
      </w:r>
      <w:r w:rsidR="004F1D70" w:rsidRPr="00743D6B">
        <w:rPr>
          <w:sz w:val="18"/>
          <w:szCs w:val="18"/>
          <w:vertAlign w:val="subscript"/>
          <w:lang w:val="en-GB"/>
        </w:rPr>
        <w:t>2</w:t>
      </w:r>
      <w:r w:rsidR="004F1D70" w:rsidRPr="00743D6B">
        <w:rPr>
          <w:sz w:val="18"/>
          <w:szCs w:val="18"/>
          <w:lang w:val="en-GB"/>
        </w:rPr>
        <w:t xml:space="preserve"> and conventional acid catalyst.</w:t>
      </w:r>
      <w:r w:rsidR="004F1D70" w:rsidRPr="00743D6B">
        <w:rPr>
          <w:sz w:val="20"/>
          <w:szCs w:val="20"/>
          <w:lang w:val="en-GB"/>
        </w:rPr>
        <w:t xml:space="preserve"> </w:t>
      </w:r>
      <w:r w:rsidR="004F1D70" w:rsidRPr="00743D6B">
        <w:rPr>
          <w:sz w:val="18"/>
          <w:szCs w:val="18"/>
          <w:lang w:val="en-GB"/>
        </w:rPr>
        <w:t>These ILs were characterised by using FTIR, NMR and TGA.</w:t>
      </w:r>
      <w:r w:rsidR="001B26B8" w:rsidRPr="00743D6B">
        <w:rPr>
          <w:sz w:val="18"/>
          <w:szCs w:val="18"/>
          <w:lang w:val="en-GB"/>
        </w:rPr>
        <w:t xml:space="preserve"> Results from FTIR were showed no significant difference between ILs with ILs in acidic condition. </w:t>
      </w:r>
      <w:r w:rsidR="00743D6B" w:rsidRPr="00743D6B">
        <w:rPr>
          <w:sz w:val="18"/>
          <w:szCs w:val="18"/>
          <w:lang w:val="en-GB"/>
        </w:rPr>
        <w:t>The TGA curve</w:t>
      </w:r>
      <w:r w:rsidR="001B26B8" w:rsidRPr="00743D6B">
        <w:rPr>
          <w:sz w:val="18"/>
          <w:szCs w:val="18"/>
          <w:lang w:val="en-GB"/>
        </w:rPr>
        <w:t xml:space="preserve"> show BMI.NTf</w:t>
      </w:r>
      <w:r w:rsidR="001B26B8" w:rsidRPr="00743D6B">
        <w:rPr>
          <w:sz w:val="18"/>
          <w:szCs w:val="18"/>
          <w:vertAlign w:val="subscript"/>
          <w:lang w:val="en-GB"/>
        </w:rPr>
        <w:t>2</w:t>
      </w:r>
      <w:r w:rsidR="001B26B8" w:rsidRPr="00743D6B">
        <w:rPr>
          <w:sz w:val="18"/>
          <w:szCs w:val="18"/>
          <w:lang w:val="en-GB"/>
        </w:rPr>
        <w:t xml:space="preserve"> thermal's decomposition </w:t>
      </w:r>
      <w:r w:rsidR="00743D6B" w:rsidRPr="00743D6B">
        <w:rPr>
          <w:sz w:val="18"/>
          <w:szCs w:val="18"/>
          <w:lang w:val="en-GB"/>
        </w:rPr>
        <w:t>is ≥</w:t>
      </w:r>
      <w:r w:rsidR="001B26B8" w:rsidRPr="00743D6B">
        <w:rPr>
          <w:sz w:val="18"/>
          <w:szCs w:val="18"/>
          <w:lang w:val="en-GB"/>
        </w:rPr>
        <w:t>400</w:t>
      </w:r>
      <w:r w:rsidR="001B26B8" w:rsidRPr="00743D6B">
        <w:rPr>
          <w:sz w:val="18"/>
          <w:szCs w:val="18"/>
          <w:vertAlign w:val="superscript"/>
          <w:lang w:val="en-GB"/>
        </w:rPr>
        <w:t>o</w:t>
      </w:r>
      <w:r w:rsidR="001B26B8" w:rsidRPr="00743D6B">
        <w:rPr>
          <w:sz w:val="18"/>
          <w:szCs w:val="18"/>
          <w:lang w:val="en-GB"/>
        </w:rPr>
        <w:t>C but when BMI.NTf</w:t>
      </w:r>
      <w:r w:rsidR="001B26B8" w:rsidRPr="00743D6B">
        <w:rPr>
          <w:sz w:val="18"/>
          <w:szCs w:val="18"/>
          <w:vertAlign w:val="subscript"/>
          <w:lang w:val="en-GB"/>
        </w:rPr>
        <w:t>2</w:t>
      </w:r>
      <w:r w:rsidR="001B26B8" w:rsidRPr="00743D6B">
        <w:rPr>
          <w:sz w:val="18"/>
          <w:szCs w:val="18"/>
          <w:lang w:val="en-GB"/>
        </w:rPr>
        <w:t xml:space="preserve"> combination with H</w:t>
      </w:r>
      <w:r w:rsidR="001B26B8" w:rsidRPr="00743D6B">
        <w:rPr>
          <w:sz w:val="18"/>
          <w:szCs w:val="18"/>
          <w:vertAlign w:val="subscript"/>
          <w:lang w:val="en-GB"/>
        </w:rPr>
        <w:t>2</w:t>
      </w:r>
      <w:r w:rsidR="001B26B8" w:rsidRPr="00743D6B">
        <w:rPr>
          <w:sz w:val="18"/>
          <w:szCs w:val="18"/>
          <w:lang w:val="en-GB"/>
        </w:rPr>
        <w:t>SO</w:t>
      </w:r>
      <w:r w:rsidR="001B26B8" w:rsidRPr="00743D6B">
        <w:rPr>
          <w:sz w:val="18"/>
          <w:szCs w:val="18"/>
          <w:vertAlign w:val="subscript"/>
          <w:lang w:val="en-GB"/>
        </w:rPr>
        <w:t>4</w:t>
      </w:r>
      <w:r w:rsidR="00743D6B" w:rsidRPr="00743D6B">
        <w:rPr>
          <w:sz w:val="18"/>
          <w:szCs w:val="18"/>
          <w:lang w:val="en-GB"/>
        </w:rPr>
        <w:t>, TGA curve show</w:t>
      </w:r>
      <w:r w:rsidR="001B26B8" w:rsidRPr="00743D6B">
        <w:rPr>
          <w:sz w:val="18"/>
          <w:szCs w:val="18"/>
          <w:lang w:val="en-GB"/>
        </w:rPr>
        <w:t xml:space="preserve"> weight loss increase and becomes unstable.</w:t>
      </w:r>
      <w:r w:rsidR="001B26B8" w:rsidRPr="00743D6B">
        <w:rPr>
          <w:lang w:val="en-GB"/>
        </w:rPr>
        <w:t xml:space="preserve"> </w:t>
      </w:r>
      <w:r w:rsidR="00C90E9E" w:rsidRPr="00743D6B">
        <w:rPr>
          <w:sz w:val="18"/>
          <w:szCs w:val="18"/>
          <w:lang w:val="en-GB"/>
        </w:rPr>
        <w:t>The advantage</w:t>
      </w:r>
      <w:r w:rsidR="00AD3847" w:rsidRPr="00743D6B">
        <w:rPr>
          <w:sz w:val="18"/>
          <w:szCs w:val="18"/>
          <w:lang w:val="en-GB"/>
        </w:rPr>
        <w:t>s of ILs as catalyst are</w:t>
      </w:r>
      <w:r w:rsidR="00C90E9E" w:rsidRPr="00743D6B">
        <w:rPr>
          <w:sz w:val="18"/>
          <w:szCs w:val="18"/>
          <w:lang w:val="en-GB"/>
        </w:rPr>
        <w:t xml:space="preserve"> “clean process” and “green chemistry” due to its </w:t>
      </w:r>
      <w:r w:rsidR="00E862D0" w:rsidRPr="00743D6B">
        <w:rPr>
          <w:sz w:val="18"/>
          <w:szCs w:val="18"/>
          <w:lang w:val="en-GB"/>
        </w:rPr>
        <w:t>behaviour</w:t>
      </w:r>
      <w:r w:rsidR="00C90E9E" w:rsidRPr="00743D6B">
        <w:rPr>
          <w:sz w:val="18"/>
          <w:szCs w:val="18"/>
          <w:lang w:val="en-GB"/>
        </w:rPr>
        <w:t xml:space="preserve"> such as </w:t>
      </w:r>
      <w:r w:rsidR="00E862D0" w:rsidRPr="00743D6B">
        <w:rPr>
          <w:sz w:val="18"/>
          <w:szCs w:val="18"/>
          <w:lang w:val="en-GB"/>
        </w:rPr>
        <w:t>non-volatile</w:t>
      </w:r>
      <w:r w:rsidR="00C90E9E" w:rsidRPr="00743D6B">
        <w:rPr>
          <w:sz w:val="18"/>
          <w:szCs w:val="18"/>
          <w:lang w:val="en-GB"/>
        </w:rPr>
        <w:t>, no loss of solvent through evaporation and reduced environmentally impact. This</w:t>
      </w:r>
      <w:r w:rsidR="00AD3847" w:rsidRPr="00743D6B">
        <w:rPr>
          <w:sz w:val="18"/>
          <w:szCs w:val="18"/>
          <w:lang w:val="en-GB"/>
        </w:rPr>
        <w:t xml:space="preserve"> IL</w:t>
      </w:r>
      <w:r w:rsidR="00BB71CE" w:rsidRPr="00743D6B">
        <w:rPr>
          <w:sz w:val="18"/>
          <w:szCs w:val="18"/>
          <w:lang w:val="en-GB"/>
        </w:rPr>
        <w:t>s</w:t>
      </w:r>
      <w:r w:rsidR="00AD3847" w:rsidRPr="00743D6B">
        <w:rPr>
          <w:sz w:val="18"/>
          <w:szCs w:val="18"/>
          <w:lang w:val="en-GB"/>
        </w:rPr>
        <w:t>-catalyst</w:t>
      </w:r>
      <w:r w:rsidR="00743D6B" w:rsidRPr="00743D6B">
        <w:rPr>
          <w:sz w:val="18"/>
          <w:szCs w:val="18"/>
          <w:lang w:val="en-GB"/>
        </w:rPr>
        <w:t xml:space="preserve"> system can be </w:t>
      </w:r>
      <w:proofErr w:type="gramStart"/>
      <w:r w:rsidR="00C90E9E" w:rsidRPr="00743D6B">
        <w:rPr>
          <w:sz w:val="18"/>
          <w:szCs w:val="18"/>
          <w:lang w:val="en-GB"/>
        </w:rPr>
        <w:t>recycle</w:t>
      </w:r>
      <w:proofErr w:type="gramEnd"/>
      <w:r w:rsidR="00C90E9E" w:rsidRPr="00743D6B">
        <w:rPr>
          <w:sz w:val="18"/>
          <w:szCs w:val="18"/>
          <w:lang w:val="en-GB"/>
        </w:rPr>
        <w:t xml:space="preserve"> for </w:t>
      </w:r>
      <w:proofErr w:type="spellStart"/>
      <w:r w:rsidR="00C90E9E" w:rsidRPr="00743D6B">
        <w:rPr>
          <w:sz w:val="18"/>
          <w:szCs w:val="18"/>
          <w:lang w:val="en-GB"/>
        </w:rPr>
        <w:t>futher</w:t>
      </w:r>
      <w:proofErr w:type="spellEnd"/>
      <w:r w:rsidR="00C90E9E" w:rsidRPr="00743D6B">
        <w:rPr>
          <w:sz w:val="18"/>
          <w:szCs w:val="18"/>
          <w:lang w:val="en-GB"/>
        </w:rPr>
        <w:t xml:space="preserve"> reaction. </w:t>
      </w:r>
    </w:p>
    <w:p w:rsidR="00E426BD" w:rsidRPr="00743D6B" w:rsidRDefault="00E426BD" w:rsidP="00AD3161">
      <w:pPr>
        <w:pStyle w:val="NormalWeb"/>
        <w:spacing w:before="0" w:beforeAutospacing="0" w:after="0" w:afterAutospacing="0"/>
        <w:jc w:val="both"/>
        <w:rPr>
          <w:sz w:val="18"/>
          <w:szCs w:val="18"/>
          <w:lang w:val="en-GB"/>
        </w:rPr>
      </w:pPr>
    </w:p>
    <w:p w:rsidR="00377232" w:rsidRDefault="00377232" w:rsidP="00377232">
      <w:pPr>
        <w:pStyle w:val="Heading1"/>
        <w:spacing w:before="0" w:beforeAutospacing="0" w:after="0" w:afterAutospacing="0"/>
        <w:rPr>
          <w:b w:val="0"/>
          <w:sz w:val="18"/>
          <w:szCs w:val="18"/>
          <w:lang w:val="en-MY"/>
        </w:rPr>
      </w:pPr>
      <w:r w:rsidRPr="000C1C40">
        <w:rPr>
          <w:b w:val="0"/>
          <w:sz w:val="18"/>
          <w:szCs w:val="18"/>
          <w:lang w:val="en-MY"/>
        </w:rPr>
        <w:t xml:space="preserve">Keywords: 1-n-butyl-3-methylimidazolium </w:t>
      </w:r>
      <w:proofErr w:type="spellStart"/>
      <w:proofErr w:type="gramStart"/>
      <w:r w:rsidRPr="000C1C40">
        <w:rPr>
          <w:b w:val="0"/>
          <w:sz w:val="18"/>
          <w:szCs w:val="18"/>
          <w:lang w:val="en-MY"/>
        </w:rPr>
        <w:t>bi</w:t>
      </w:r>
      <w:r>
        <w:rPr>
          <w:b w:val="0"/>
          <w:sz w:val="18"/>
          <w:szCs w:val="18"/>
          <w:lang w:val="en-MY"/>
        </w:rPr>
        <w:t>s</w:t>
      </w:r>
      <w:proofErr w:type="spellEnd"/>
      <w:r>
        <w:rPr>
          <w:b w:val="0"/>
          <w:sz w:val="18"/>
          <w:szCs w:val="18"/>
          <w:lang w:val="en-MY"/>
        </w:rPr>
        <w:t>(</w:t>
      </w:r>
      <w:proofErr w:type="spellStart"/>
      <w:proofErr w:type="gramEnd"/>
      <w:r>
        <w:rPr>
          <w:b w:val="0"/>
          <w:sz w:val="18"/>
          <w:szCs w:val="18"/>
          <w:lang w:val="en-MY"/>
        </w:rPr>
        <w:t>trifluoromethylsulfonyl</w:t>
      </w:r>
      <w:proofErr w:type="spellEnd"/>
      <w:r>
        <w:rPr>
          <w:b w:val="0"/>
          <w:sz w:val="18"/>
          <w:szCs w:val="18"/>
          <w:lang w:val="en-MY"/>
        </w:rPr>
        <w:t>)</w:t>
      </w:r>
      <w:proofErr w:type="spellStart"/>
      <w:r>
        <w:rPr>
          <w:b w:val="0"/>
          <w:sz w:val="18"/>
          <w:szCs w:val="18"/>
          <w:lang w:val="en-MY"/>
        </w:rPr>
        <w:t>imide</w:t>
      </w:r>
      <w:proofErr w:type="spellEnd"/>
      <w:r>
        <w:rPr>
          <w:b w:val="0"/>
          <w:sz w:val="18"/>
          <w:szCs w:val="18"/>
          <w:lang w:val="en-MY"/>
        </w:rPr>
        <w:t>;</w:t>
      </w:r>
      <w:r w:rsidRPr="000C1C40">
        <w:rPr>
          <w:b w:val="0"/>
          <w:sz w:val="18"/>
          <w:szCs w:val="18"/>
          <w:lang w:val="en-MY"/>
        </w:rPr>
        <w:t xml:space="preserve"> </w:t>
      </w:r>
      <w:proofErr w:type="spellStart"/>
      <w:r w:rsidRPr="000C1C40">
        <w:rPr>
          <w:b w:val="0"/>
          <w:sz w:val="18"/>
          <w:szCs w:val="18"/>
          <w:lang w:val="en-MY"/>
        </w:rPr>
        <w:t>Choline</w:t>
      </w:r>
      <w:proofErr w:type="spellEnd"/>
      <w:r>
        <w:rPr>
          <w:b w:val="0"/>
          <w:sz w:val="18"/>
          <w:szCs w:val="18"/>
          <w:lang w:val="en-MY"/>
        </w:rPr>
        <w:t xml:space="preserve"> chloride; Ionic liquids;</w:t>
      </w:r>
      <w:r w:rsidRPr="000C1C40">
        <w:rPr>
          <w:b w:val="0"/>
          <w:sz w:val="18"/>
          <w:szCs w:val="18"/>
          <w:lang w:val="en-MY"/>
        </w:rPr>
        <w:t xml:space="preserve"> Acidic cond</w:t>
      </w:r>
      <w:r>
        <w:rPr>
          <w:b w:val="0"/>
          <w:sz w:val="18"/>
          <w:szCs w:val="18"/>
          <w:lang w:val="en-MY"/>
        </w:rPr>
        <w:t xml:space="preserve">ition; </w:t>
      </w:r>
      <w:proofErr w:type="spellStart"/>
      <w:r>
        <w:rPr>
          <w:b w:val="0"/>
          <w:sz w:val="18"/>
          <w:szCs w:val="18"/>
          <w:lang w:val="en-MY"/>
        </w:rPr>
        <w:t>Esterification</w:t>
      </w:r>
      <w:proofErr w:type="spellEnd"/>
      <w:r>
        <w:rPr>
          <w:b w:val="0"/>
          <w:sz w:val="18"/>
          <w:szCs w:val="18"/>
          <w:lang w:val="en-MY"/>
        </w:rPr>
        <w:t>; Fatty acid</w:t>
      </w:r>
    </w:p>
    <w:p w:rsidR="0072178F" w:rsidRDefault="0072178F" w:rsidP="00AD3161">
      <w:pPr>
        <w:pStyle w:val="NormalWeb"/>
        <w:spacing w:before="0" w:beforeAutospacing="0" w:after="0" w:afterAutospacing="0"/>
        <w:jc w:val="both"/>
        <w:rPr>
          <w:sz w:val="18"/>
          <w:szCs w:val="18"/>
          <w:lang w:val="en-MY"/>
        </w:rPr>
      </w:pPr>
    </w:p>
    <w:p w:rsidR="0072178F" w:rsidRDefault="00CF4DDA" w:rsidP="00CF4DDA">
      <w:pPr>
        <w:pStyle w:val="NormalWeb"/>
        <w:spacing w:before="0" w:beforeAutospacing="0" w:after="0" w:afterAutospacing="0"/>
        <w:jc w:val="center"/>
        <w:rPr>
          <w:b/>
          <w:sz w:val="18"/>
          <w:szCs w:val="18"/>
          <w:lang w:val="en-MY"/>
        </w:rPr>
      </w:pPr>
      <w:proofErr w:type="spellStart"/>
      <w:r>
        <w:rPr>
          <w:b/>
          <w:sz w:val="18"/>
          <w:szCs w:val="18"/>
          <w:lang w:val="en-MY"/>
        </w:rPr>
        <w:t>Abstrak</w:t>
      </w:r>
      <w:proofErr w:type="spellEnd"/>
    </w:p>
    <w:p w:rsidR="00C21B6D" w:rsidRDefault="00CC37B4" w:rsidP="00CF4DDA">
      <w:pPr>
        <w:pStyle w:val="NormalWeb"/>
        <w:spacing w:before="0" w:beforeAutospacing="0" w:after="0" w:afterAutospacing="0"/>
        <w:jc w:val="both"/>
        <w:rPr>
          <w:sz w:val="18"/>
          <w:szCs w:val="18"/>
          <w:lang w:val="ms-MY"/>
        </w:rPr>
      </w:pPr>
      <w:r w:rsidRPr="006A7007">
        <w:rPr>
          <w:sz w:val="18"/>
          <w:szCs w:val="18"/>
          <w:lang w:val="ms-MY"/>
        </w:rPr>
        <w:t>Cecair ionik (IL</w:t>
      </w:r>
      <w:r w:rsidR="00CF4DDA" w:rsidRPr="006A7007">
        <w:rPr>
          <w:sz w:val="18"/>
          <w:szCs w:val="18"/>
          <w:lang w:val="ms-MY"/>
        </w:rPr>
        <w:t>) berdasarkan 1-n-butil-3-metilimidazolium bis(tri</w:t>
      </w:r>
      <w:r w:rsidRPr="006A7007">
        <w:rPr>
          <w:sz w:val="18"/>
          <w:szCs w:val="18"/>
          <w:lang w:val="ms-MY"/>
        </w:rPr>
        <w:t>florometilsulfonil)imida (BMI.NTf</w:t>
      </w:r>
      <w:r w:rsidR="00CF4DDA" w:rsidRPr="006A7007">
        <w:rPr>
          <w:sz w:val="18"/>
          <w:szCs w:val="18"/>
          <w:vertAlign w:val="subscript"/>
          <w:lang w:val="ms-MY"/>
        </w:rPr>
        <w:t>2</w:t>
      </w:r>
      <w:r w:rsidR="00CF4DDA" w:rsidRPr="006A7007">
        <w:rPr>
          <w:sz w:val="18"/>
          <w:szCs w:val="18"/>
          <w:lang w:val="ms-MY"/>
        </w:rPr>
        <w:t>) dalam keadaan berasid digunakan sebagai mangkin dalam tindak balas pen</w:t>
      </w:r>
      <w:r w:rsidR="00970FDA" w:rsidRPr="006A7007">
        <w:rPr>
          <w:sz w:val="18"/>
          <w:szCs w:val="18"/>
          <w:lang w:val="ms-MY"/>
        </w:rPr>
        <w:t>gesteran asid lemak. P</w:t>
      </w:r>
      <w:r w:rsidR="00CF4DDA" w:rsidRPr="006A7007">
        <w:rPr>
          <w:sz w:val="18"/>
          <w:szCs w:val="18"/>
          <w:lang w:val="ms-MY"/>
        </w:rPr>
        <w:t xml:space="preserve">elbagai asid seperti asid sulfurik, asid perklorik, asid </w:t>
      </w:r>
      <w:r w:rsidR="00CF4DDA" w:rsidRPr="006A7007">
        <w:rPr>
          <w:i/>
          <w:sz w:val="18"/>
          <w:szCs w:val="18"/>
          <w:lang w:val="ms-MY"/>
        </w:rPr>
        <w:t>p</w:t>
      </w:r>
      <w:r w:rsidR="00CF4DDA" w:rsidRPr="006A7007">
        <w:rPr>
          <w:sz w:val="18"/>
          <w:szCs w:val="18"/>
          <w:lang w:val="ms-MY"/>
        </w:rPr>
        <w:t>-toulena</w:t>
      </w:r>
      <w:r w:rsidR="002E1928">
        <w:rPr>
          <w:sz w:val="18"/>
          <w:szCs w:val="18"/>
          <w:lang w:val="ms-MY"/>
        </w:rPr>
        <w:t xml:space="preserve"> </w:t>
      </w:r>
      <w:r w:rsidR="002E1928" w:rsidRPr="006A7007">
        <w:rPr>
          <w:sz w:val="18"/>
          <w:szCs w:val="18"/>
          <w:lang w:val="ms-MY"/>
        </w:rPr>
        <w:t xml:space="preserve">sulfonik </w:t>
      </w:r>
      <w:r w:rsidR="00CF4DDA" w:rsidRPr="006A7007">
        <w:rPr>
          <w:sz w:val="18"/>
          <w:szCs w:val="18"/>
          <w:lang w:val="ms-MY"/>
        </w:rPr>
        <w:t>dan pelbagai garam klorida seperti</w:t>
      </w:r>
      <w:r w:rsidR="001E3BE2" w:rsidRPr="006A7007">
        <w:rPr>
          <w:sz w:val="18"/>
          <w:szCs w:val="18"/>
          <w:lang w:val="ms-MY"/>
        </w:rPr>
        <w:t xml:space="preserve"> zink klorida (ZnCl</w:t>
      </w:r>
      <w:r w:rsidR="001E3BE2" w:rsidRPr="006A7007">
        <w:rPr>
          <w:sz w:val="18"/>
          <w:szCs w:val="18"/>
          <w:vertAlign w:val="subscript"/>
          <w:lang w:val="ms-MY"/>
        </w:rPr>
        <w:t>2</w:t>
      </w:r>
      <w:r w:rsidR="001E3BE2" w:rsidRPr="006A7007">
        <w:rPr>
          <w:sz w:val="18"/>
          <w:szCs w:val="18"/>
          <w:lang w:val="ms-MY"/>
        </w:rPr>
        <w:t>) dan ferum klorida (FeCl</w:t>
      </w:r>
      <w:r w:rsidR="001E3BE2" w:rsidRPr="006A7007">
        <w:rPr>
          <w:sz w:val="18"/>
          <w:szCs w:val="18"/>
          <w:vertAlign w:val="subscript"/>
          <w:lang w:val="ms-MY"/>
        </w:rPr>
        <w:t>3</w:t>
      </w:r>
      <w:r w:rsidR="00970FDA" w:rsidRPr="006A7007">
        <w:rPr>
          <w:sz w:val="18"/>
          <w:szCs w:val="18"/>
          <w:lang w:val="ms-MY"/>
        </w:rPr>
        <w:t>) dipegunkan pada</w:t>
      </w:r>
      <w:r w:rsidR="001E3BE2" w:rsidRPr="006A7007">
        <w:rPr>
          <w:sz w:val="18"/>
          <w:szCs w:val="18"/>
          <w:lang w:val="ms-MY"/>
        </w:rPr>
        <w:t xml:space="preserve"> cecair </w:t>
      </w:r>
      <w:r w:rsidR="00554714" w:rsidRPr="006A7007">
        <w:rPr>
          <w:sz w:val="18"/>
          <w:szCs w:val="18"/>
          <w:lang w:val="ms-MY"/>
        </w:rPr>
        <w:t>ionik</w:t>
      </w:r>
      <w:r w:rsidR="001E3BE2" w:rsidRPr="006A7007">
        <w:rPr>
          <w:sz w:val="18"/>
          <w:szCs w:val="18"/>
          <w:lang w:val="ms-MY"/>
        </w:rPr>
        <w:t xml:space="preserve"> BMI.NTf</w:t>
      </w:r>
      <w:r w:rsidR="001E3BE2" w:rsidRPr="006A7007">
        <w:rPr>
          <w:sz w:val="18"/>
          <w:szCs w:val="18"/>
          <w:vertAlign w:val="subscript"/>
          <w:lang w:val="ms-MY"/>
        </w:rPr>
        <w:t>2</w:t>
      </w:r>
      <w:r w:rsidR="001E3BE2" w:rsidRPr="006A7007">
        <w:rPr>
          <w:sz w:val="18"/>
          <w:szCs w:val="18"/>
          <w:lang w:val="ms-MY"/>
        </w:rPr>
        <w:t xml:space="preserve"> menjadikannya ILs berasid. ILs berasid ini diuji sebagai mangkin dalam tindak balas pengesteran. Tindak balas pengesteran alkohol (</w:t>
      </w:r>
      <w:r w:rsidR="00E40F9C" w:rsidRPr="006A7007">
        <w:rPr>
          <w:sz w:val="18"/>
          <w:szCs w:val="18"/>
          <w:lang w:val="ms-MY"/>
        </w:rPr>
        <w:t>met</w:t>
      </w:r>
      <w:r w:rsidR="001E3BE2" w:rsidRPr="006A7007">
        <w:rPr>
          <w:sz w:val="18"/>
          <w:szCs w:val="18"/>
          <w:lang w:val="ms-MY"/>
        </w:rPr>
        <w:t>anol) dengan asid lemak (asid laurik) menggunakan cecair ILs BMI.NTf</w:t>
      </w:r>
      <w:r w:rsidR="001E3BE2" w:rsidRPr="006A7007">
        <w:rPr>
          <w:sz w:val="18"/>
          <w:szCs w:val="18"/>
          <w:vertAlign w:val="subscript"/>
          <w:lang w:val="ms-MY"/>
        </w:rPr>
        <w:t>2</w:t>
      </w:r>
      <w:r w:rsidR="001E3BE2" w:rsidRPr="006A7007">
        <w:rPr>
          <w:sz w:val="18"/>
          <w:szCs w:val="18"/>
          <w:lang w:val="ms-MY"/>
        </w:rPr>
        <w:t xml:space="preserve"> kombinasi bersama H</w:t>
      </w:r>
      <w:r w:rsidR="001E3BE2" w:rsidRPr="006A7007">
        <w:rPr>
          <w:sz w:val="18"/>
          <w:szCs w:val="18"/>
          <w:vertAlign w:val="subscript"/>
          <w:lang w:val="ms-MY"/>
        </w:rPr>
        <w:t>2</w:t>
      </w:r>
      <w:r w:rsidR="001E3BE2" w:rsidRPr="006A7007">
        <w:rPr>
          <w:sz w:val="18"/>
          <w:szCs w:val="18"/>
          <w:lang w:val="ms-MY"/>
        </w:rPr>
        <w:t>SO</w:t>
      </w:r>
      <w:r w:rsidR="001E3BE2" w:rsidRPr="006A7007">
        <w:rPr>
          <w:sz w:val="18"/>
          <w:szCs w:val="18"/>
          <w:vertAlign w:val="subscript"/>
          <w:lang w:val="ms-MY"/>
        </w:rPr>
        <w:t>4</w:t>
      </w:r>
      <w:r w:rsidR="001E3BE2" w:rsidRPr="006A7007">
        <w:rPr>
          <w:sz w:val="18"/>
          <w:szCs w:val="18"/>
          <w:lang w:val="ms-MY"/>
        </w:rPr>
        <w:t xml:space="preserve"> memberikan aktiviti yang tinggi (&gt;85%) dan</w:t>
      </w:r>
      <w:r w:rsidR="00E40F9C" w:rsidRPr="006A7007">
        <w:rPr>
          <w:sz w:val="18"/>
          <w:szCs w:val="18"/>
          <w:lang w:val="ms-MY"/>
        </w:rPr>
        <w:t xml:space="preserve"> selektiviti yang tinggi (100%)</w:t>
      </w:r>
      <w:r w:rsidR="00554714" w:rsidRPr="006A7007">
        <w:rPr>
          <w:sz w:val="18"/>
          <w:szCs w:val="18"/>
          <w:lang w:val="ms-MY"/>
        </w:rPr>
        <w:t xml:space="preserve"> yang mana</w:t>
      </w:r>
      <w:r w:rsidR="00E40F9C" w:rsidRPr="006A7007">
        <w:rPr>
          <w:sz w:val="18"/>
          <w:szCs w:val="18"/>
          <w:lang w:val="ms-MY"/>
        </w:rPr>
        <w:t xml:space="preserve"> diperhatika</w:t>
      </w:r>
      <w:r w:rsidRPr="006A7007">
        <w:rPr>
          <w:sz w:val="18"/>
          <w:szCs w:val="18"/>
          <w:lang w:val="ms-MY"/>
        </w:rPr>
        <w:t>n pada 2 jam tindak balas pada suhu tindak balas</w:t>
      </w:r>
      <w:r w:rsidR="00E40F9C" w:rsidRPr="006A7007">
        <w:rPr>
          <w:sz w:val="18"/>
          <w:szCs w:val="18"/>
          <w:lang w:val="ms-MY"/>
        </w:rPr>
        <w:t xml:space="preserve"> 70</w:t>
      </w:r>
      <w:r w:rsidR="00E40F9C" w:rsidRPr="006A7007">
        <w:rPr>
          <w:sz w:val="18"/>
          <w:szCs w:val="18"/>
          <w:vertAlign w:val="superscript"/>
          <w:lang w:val="ms-MY"/>
        </w:rPr>
        <w:t>o</w:t>
      </w:r>
      <w:r w:rsidR="00E40F9C" w:rsidRPr="006A7007">
        <w:rPr>
          <w:sz w:val="18"/>
          <w:szCs w:val="18"/>
          <w:lang w:val="ms-MY"/>
        </w:rPr>
        <w:t>C. Produk ester yang terhasil dapat dipisahkan dengan mudah kerana ILs membentuk bifasa dengan produk selepas tindak balas di mana ester terkumpul pada fasa atas manakala cecair io</w:t>
      </w:r>
      <w:r w:rsidRPr="006A7007">
        <w:rPr>
          <w:sz w:val="18"/>
          <w:szCs w:val="18"/>
          <w:lang w:val="ms-MY"/>
        </w:rPr>
        <w:t>nik dan air yang terhasil pula</w:t>
      </w:r>
      <w:r w:rsidR="00E40F9C" w:rsidRPr="006A7007">
        <w:rPr>
          <w:sz w:val="18"/>
          <w:szCs w:val="18"/>
          <w:lang w:val="ms-MY"/>
        </w:rPr>
        <w:t xml:space="preserve"> terkumpul pada fasa bawah.</w:t>
      </w:r>
      <w:r w:rsidRPr="006A7007">
        <w:rPr>
          <w:sz w:val="18"/>
          <w:szCs w:val="18"/>
          <w:lang w:val="ms-MY"/>
        </w:rPr>
        <w:t xml:space="preserve"> Perbandingan aktiviti-aktiviti mangkin juga dikaji antara IL BMI.NTf</w:t>
      </w:r>
      <w:r w:rsidRPr="006A7007">
        <w:rPr>
          <w:sz w:val="18"/>
          <w:szCs w:val="18"/>
          <w:vertAlign w:val="subscript"/>
          <w:lang w:val="ms-MY"/>
        </w:rPr>
        <w:t>2</w:t>
      </w:r>
      <w:r w:rsidRPr="006A7007">
        <w:rPr>
          <w:sz w:val="18"/>
          <w:szCs w:val="18"/>
          <w:lang w:val="ms-MY"/>
        </w:rPr>
        <w:t xml:space="preserve"> berasid dengan IL  </w:t>
      </w:r>
      <w:r w:rsidR="005A0F72">
        <w:rPr>
          <w:sz w:val="18"/>
          <w:szCs w:val="18"/>
          <w:lang w:val="ms-MY"/>
        </w:rPr>
        <w:t>ChCl</w:t>
      </w:r>
      <w:r w:rsidR="005A0F72">
        <w:rPr>
          <w:sz w:val="18"/>
          <w:szCs w:val="18"/>
          <w:vertAlign w:val="superscript"/>
          <w:lang w:val="ms-MY"/>
        </w:rPr>
        <w:t>.</w:t>
      </w:r>
      <w:r w:rsidRPr="006A7007">
        <w:rPr>
          <w:sz w:val="18"/>
          <w:szCs w:val="18"/>
          <w:lang w:val="ms-MY"/>
        </w:rPr>
        <w:t>2ZnCl</w:t>
      </w:r>
      <w:r w:rsidRPr="006A7007">
        <w:rPr>
          <w:sz w:val="18"/>
          <w:szCs w:val="18"/>
          <w:vertAlign w:val="subscript"/>
          <w:lang w:val="ms-MY"/>
        </w:rPr>
        <w:t>2</w:t>
      </w:r>
      <w:r w:rsidRPr="006A7007">
        <w:rPr>
          <w:sz w:val="18"/>
          <w:szCs w:val="18"/>
          <w:lang w:val="ms-MY"/>
        </w:rPr>
        <w:t xml:space="preserve"> berasid dan mangkin asid konvensional. </w:t>
      </w:r>
      <w:r w:rsidR="00E40F9C" w:rsidRPr="006A7007">
        <w:rPr>
          <w:sz w:val="18"/>
          <w:szCs w:val="18"/>
          <w:lang w:val="ms-MY"/>
        </w:rPr>
        <w:t xml:space="preserve"> ILs ini kemudiannya dicirikan dengan menggunakan FTIR, NMR dan TGA. Keputusan ya</w:t>
      </w:r>
      <w:r w:rsidRPr="006A7007">
        <w:rPr>
          <w:sz w:val="18"/>
          <w:szCs w:val="18"/>
          <w:lang w:val="ms-MY"/>
        </w:rPr>
        <w:t xml:space="preserve">ng didapati daripada FTIR </w:t>
      </w:r>
      <w:r w:rsidR="00E40F9C" w:rsidRPr="006A7007">
        <w:rPr>
          <w:sz w:val="18"/>
          <w:szCs w:val="18"/>
          <w:lang w:val="ms-MY"/>
        </w:rPr>
        <w:t xml:space="preserve"> menunjukkan tiada perbez</w:t>
      </w:r>
      <w:r w:rsidR="00F36118" w:rsidRPr="006A7007">
        <w:rPr>
          <w:sz w:val="18"/>
          <w:szCs w:val="18"/>
          <w:lang w:val="ms-MY"/>
        </w:rPr>
        <w:t xml:space="preserve">aan antara ILs dengan </w:t>
      </w:r>
      <w:r w:rsidR="00E40F9C" w:rsidRPr="006A7007">
        <w:rPr>
          <w:sz w:val="18"/>
          <w:szCs w:val="18"/>
          <w:lang w:val="ms-MY"/>
        </w:rPr>
        <w:t xml:space="preserve">ILs dalam keadaan berasid. </w:t>
      </w:r>
      <w:r w:rsidR="00607FE6" w:rsidRPr="006A7007">
        <w:rPr>
          <w:sz w:val="18"/>
          <w:szCs w:val="18"/>
          <w:lang w:val="ms-MY"/>
        </w:rPr>
        <w:t>Keluk TGA menunjukkan penguraian terma BMI.NTf</w:t>
      </w:r>
      <w:r w:rsidR="00607FE6" w:rsidRPr="006A7007">
        <w:rPr>
          <w:sz w:val="18"/>
          <w:szCs w:val="18"/>
          <w:vertAlign w:val="subscript"/>
          <w:lang w:val="ms-MY"/>
        </w:rPr>
        <w:t>2</w:t>
      </w:r>
      <w:r w:rsidRPr="006A7007">
        <w:rPr>
          <w:sz w:val="18"/>
          <w:szCs w:val="18"/>
          <w:lang w:val="ms-MY"/>
        </w:rPr>
        <w:t xml:space="preserve"> adalah ≥</w:t>
      </w:r>
      <w:r w:rsidR="00607FE6" w:rsidRPr="006A7007">
        <w:rPr>
          <w:sz w:val="18"/>
          <w:szCs w:val="18"/>
          <w:lang w:val="ms-MY"/>
        </w:rPr>
        <w:t>400</w:t>
      </w:r>
      <w:r w:rsidR="00607FE6" w:rsidRPr="006A7007">
        <w:rPr>
          <w:sz w:val="18"/>
          <w:szCs w:val="18"/>
          <w:vertAlign w:val="superscript"/>
          <w:lang w:val="ms-MY"/>
        </w:rPr>
        <w:t>o</w:t>
      </w:r>
      <w:r w:rsidR="00607FE6" w:rsidRPr="006A7007">
        <w:rPr>
          <w:sz w:val="18"/>
          <w:szCs w:val="18"/>
          <w:lang w:val="ms-MY"/>
        </w:rPr>
        <w:t>C tetapi apabila kombinasi BMI.NTf</w:t>
      </w:r>
      <w:r w:rsidR="00607FE6" w:rsidRPr="006A7007">
        <w:rPr>
          <w:sz w:val="18"/>
          <w:szCs w:val="18"/>
          <w:vertAlign w:val="subscript"/>
          <w:lang w:val="ms-MY"/>
        </w:rPr>
        <w:t>2</w:t>
      </w:r>
      <w:r w:rsidR="00607FE6" w:rsidRPr="006A7007">
        <w:rPr>
          <w:sz w:val="18"/>
          <w:szCs w:val="18"/>
          <w:lang w:val="ms-MY"/>
        </w:rPr>
        <w:t xml:space="preserve"> bersama H</w:t>
      </w:r>
      <w:r w:rsidR="00607FE6" w:rsidRPr="006A7007">
        <w:rPr>
          <w:sz w:val="18"/>
          <w:szCs w:val="18"/>
          <w:vertAlign w:val="subscript"/>
          <w:lang w:val="ms-MY"/>
        </w:rPr>
        <w:t>2</w:t>
      </w:r>
      <w:r w:rsidR="00607FE6" w:rsidRPr="006A7007">
        <w:rPr>
          <w:sz w:val="18"/>
          <w:szCs w:val="18"/>
          <w:lang w:val="ms-MY"/>
        </w:rPr>
        <w:t>SO</w:t>
      </w:r>
      <w:r w:rsidR="00607FE6" w:rsidRPr="006A7007">
        <w:rPr>
          <w:sz w:val="18"/>
          <w:szCs w:val="18"/>
          <w:vertAlign w:val="subscript"/>
          <w:lang w:val="ms-MY"/>
        </w:rPr>
        <w:t>4</w:t>
      </w:r>
      <w:r w:rsidRPr="006A7007">
        <w:rPr>
          <w:sz w:val="18"/>
          <w:szCs w:val="18"/>
          <w:lang w:val="ms-MY"/>
        </w:rPr>
        <w:t>, keluk TGA menunjukkan</w:t>
      </w:r>
      <w:r w:rsidR="00607FE6" w:rsidRPr="006A7007">
        <w:rPr>
          <w:sz w:val="18"/>
          <w:szCs w:val="18"/>
          <w:lang w:val="ms-MY"/>
        </w:rPr>
        <w:t xml:space="preserve"> kehilangan berat meningkat dan menjadi tidak stabil. Kelebihan menggunakan ILs sebagai mangkin adalah</w:t>
      </w:r>
      <w:r w:rsidR="00554714" w:rsidRPr="006A7007">
        <w:rPr>
          <w:sz w:val="18"/>
          <w:szCs w:val="18"/>
          <w:lang w:val="ms-MY"/>
        </w:rPr>
        <w:t xml:space="preserve"> kerana ILs ini merupakan</w:t>
      </w:r>
      <w:r w:rsidR="00607FE6" w:rsidRPr="006A7007">
        <w:rPr>
          <w:sz w:val="18"/>
          <w:szCs w:val="18"/>
          <w:lang w:val="ms-MY"/>
        </w:rPr>
        <w:t xml:space="preserve"> “proses bersih” dan “kimia hijau” kerana sifatnya yang tidak meruap, tiada kehil</w:t>
      </w:r>
      <w:r w:rsidR="00E426BD" w:rsidRPr="006A7007">
        <w:rPr>
          <w:sz w:val="18"/>
          <w:szCs w:val="18"/>
          <w:lang w:val="ms-MY"/>
        </w:rPr>
        <w:t>angan pelarut melalui penyejatan</w:t>
      </w:r>
      <w:r w:rsidR="00607FE6" w:rsidRPr="006A7007">
        <w:rPr>
          <w:sz w:val="18"/>
          <w:szCs w:val="18"/>
          <w:lang w:val="ms-MY"/>
        </w:rPr>
        <w:t xml:space="preserve"> dan mengurangkan kesan kepada alam sekitar</w:t>
      </w:r>
      <w:r w:rsidR="00E426BD" w:rsidRPr="006A7007">
        <w:rPr>
          <w:sz w:val="18"/>
          <w:szCs w:val="18"/>
          <w:lang w:val="ms-MY"/>
        </w:rPr>
        <w:t>. Sistem mangkin-ILs ini boleh diguna semula untuk tindak balas berikutnya.</w:t>
      </w:r>
    </w:p>
    <w:p w:rsidR="00C21B6D" w:rsidRDefault="00C21B6D" w:rsidP="00CF4DDA">
      <w:pPr>
        <w:pStyle w:val="NormalWeb"/>
        <w:spacing w:before="0" w:beforeAutospacing="0" w:after="0" w:afterAutospacing="0"/>
        <w:jc w:val="both"/>
        <w:rPr>
          <w:sz w:val="18"/>
          <w:szCs w:val="18"/>
          <w:lang w:val="ms-MY"/>
        </w:rPr>
      </w:pPr>
    </w:p>
    <w:p w:rsidR="00377232" w:rsidRDefault="00377232" w:rsidP="00377232">
      <w:pPr>
        <w:pStyle w:val="Heading1"/>
        <w:spacing w:before="0" w:beforeAutospacing="0" w:after="0" w:afterAutospacing="0"/>
        <w:rPr>
          <w:b w:val="0"/>
          <w:sz w:val="18"/>
          <w:szCs w:val="18"/>
          <w:lang w:val="en-MY"/>
        </w:rPr>
      </w:pPr>
      <w:proofErr w:type="spellStart"/>
      <w:r>
        <w:rPr>
          <w:b w:val="0"/>
          <w:sz w:val="18"/>
          <w:szCs w:val="18"/>
          <w:lang w:val="en-MY"/>
        </w:rPr>
        <w:t>Kata</w:t>
      </w:r>
      <w:proofErr w:type="spellEnd"/>
      <w:r>
        <w:rPr>
          <w:b w:val="0"/>
          <w:sz w:val="18"/>
          <w:szCs w:val="18"/>
          <w:lang w:val="en-MY"/>
        </w:rPr>
        <w:t xml:space="preserve"> </w:t>
      </w:r>
      <w:proofErr w:type="spellStart"/>
      <w:r>
        <w:rPr>
          <w:b w:val="0"/>
          <w:sz w:val="18"/>
          <w:szCs w:val="18"/>
          <w:lang w:val="en-MY"/>
        </w:rPr>
        <w:t>kunci</w:t>
      </w:r>
      <w:proofErr w:type="spellEnd"/>
      <w:r w:rsidRPr="000C1C40">
        <w:rPr>
          <w:b w:val="0"/>
          <w:sz w:val="18"/>
          <w:szCs w:val="18"/>
          <w:lang w:val="en-MY"/>
        </w:rPr>
        <w:t xml:space="preserve">: </w:t>
      </w:r>
      <w:r>
        <w:rPr>
          <w:b w:val="0"/>
          <w:sz w:val="18"/>
          <w:szCs w:val="18"/>
          <w:lang w:val="en-MY"/>
        </w:rPr>
        <w:t xml:space="preserve">1-n-butil-3-metlimidazolium </w:t>
      </w:r>
      <w:proofErr w:type="spellStart"/>
      <w:proofErr w:type="gramStart"/>
      <w:r>
        <w:rPr>
          <w:b w:val="0"/>
          <w:sz w:val="18"/>
          <w:szCs w:val="18"/>
          <w:lang w:val="en-MY"/>
        </w:rPr>
        <w:t>bis</w:t>
      </w:r>
      <w:proofErr w:type="spellEnd"/>
      <w:r>
        <w:rPr>
          <w:b w:val="0"/>
          <w:sz w:val="18"/>
          <w:szCs w:val="18"/>
          <w:lang w:val="en-MY"/>
        </w:rPr>
        <w:t>(</w:t>
      </w:r>
      <w:proofErr w:type="spellStart"/>
      <w:proofErr w:type="gramEnd"/>
      <w:r>
        <w:rPr>
          <w:b w:val="0"/>
          <w:sz w:val="18"/>
          <w:szCs w:val="18"/>
          <w:lang w:val="en-MY"/>
        </w:rPr>
        <w:t>trifluorometilsulfonil</w:t>
      </w:r>
      <w:proofErr w:type="spellEnd"/>
      <w:r>
        <w:rPr>
          <w:b w:val="0"/>
          <w:sz w:val="18"/>
          <w:szCs w:val="18"/>
          <w:lang w:val="en-MY"/>
        </w:rPr>
        <w:t>)</w:t>
      </w:r>
      <w:proofErr w:type="spellStart"/>
      <w:r>
        <w:rPr>
          <w:b w:val="0"/>
          <w:sz w:val="18"/>
          <w:szCs w:val="18"/>
          <w:lang w:val="en-MY"/>
        </w:rPr>
        <w:t>imida</w:t>
      </w:r>
      <w:proofErr w:type="spellEnd"/>
      <w:r>
        <w:rPr>
          <w:b w:val="0"/>
          <w:sz w:val="18"/>
          <w:szCs w:val="18"/>
          <w:lang w:val="en-MY"/>
        </w:rPr>
        <w:t xml:space="preserve">; </w:t>
      </w:r>
      <w:proofErr w:type="spellStart"/>
      <w:r>
        <w:rPr>
          <w:b w:val="0"/>
          <w:sz w:val="18"/>
          <w:szCs w:val="18"/>
          <w:lang w:val="en-MY"/>
        </w:rPr>
        <w:t>Kolin</w:t>
      </w:r>
      <w:proofErr w:type="spellEnd"/>
      <w:r>
        <w:rPr>
          <w:b w:val="0"/>
          <w:sz w:val="18"/>
          <w:szCs w:val="18"/>
          <w:lang w:val="en-MY"/>
        </w:rPr>
        <w:t xml:space="preserve"> </w:t>
      </w:r>
      <w:proofErr w:type="spellStart"/>
      <w:r>
        <w:rPr>
          <w:b w:val="0"/>
          <w:sz w:val="18"/>
          <w:szCs w:val="18"/>
          <w:lang w:val="en-MY"/>
        </w:rPr>
        <w:t>klorida</w:t>
      </w:r>
      <w:proofErr w:type="spellEnd"/>
      <w:r>
        <w:rPr>
          <w:b w:val="0"/>
          <w:sz w:val="18"/>
          <w:szCs w:val="18"/>
          <w:lang w:val="en-MY"/>
        </w:rPr>
        <w:t xml:space="preserve">; </w:t>
      </w:r>
      <w:proofErr w:type="spellStart"/>
      <w:r>
        <w:rPr>
          <w:b w:val="0"/>
          <w:sz w:val="18"/>
          <w:szCs w:val="18"/>
          <w:lang w:val="en-MY"/>
        </w:rPr>
        <w:t>Cecair</w:t>
      </w:r>
      <w:proofErr w:type="spellEnd"/>
      <w:r>
        <w:rPr>
          <w:b w:val="0"/>
          <w:sz w:val="18"/>
          <w:szCs w:val="18"/>
          <w:lang w:val="en-MY"/>
        </w:rPr>
        <w:t xml:space="preserve"> </w:t>
      </w:r>
      <w:proofErr w:type="spellStart"/>
      <w:r>
        <w:rPr>
          <w:b w:val="0"/>
          <w:sz w:val="18"/>
          <w:szCs w:val="18"/>
          <w:lang w:val="en-MY"/>
        </w:rPr>
        <w:t>ionik</w:t>
      </w:r>
      <w:proofErr w:type="spellEnd"/>
      <w:r>
        <w:rPr>
          <w:b w:val="0"/>
          <w:sz w:val="18"/>
          <w:szCs w:val="18"/>
          <w:lang w:val="en-MY"/>
        </w:rPr>
        <w:t xml:space="preserve">; </w:t>
      </w:r>
      <w:proofErr w:type="spellStart"/>
      <w:r>
        <w:rPr>
          <w:b w:val="0"/>
          <w:sz w:val="18"/>
          <w:szCs w:val="18"/>
          <w:lang w:val="en-MY"/>
        </w:rPr>
        <w:t>Keadaan</w:t>
      </w:r>
      <w:proofErr w:type="spellEnd"/>
      <w:r>
        <w:rPr>
          <w:b w:val="0"/>
          <w:sz w:val="18"/>
          <w:szCs w:val="18"/>
          <w:lang w:val="en-MY"/>
        </w:rPr>
        <w:t xml:space="preserve"> </w:t>
      </w:r>
      <w:proofErr w:type="spellStart"/>
      <w:r>
        <w:rPr>
          <w:b w:val="0"/>
          <w:sz w:val="18"/>
          <w:szCs w:val="18"/>
          <w:lang w:val="en-MY"/>
        </w:rPr>
        <w:t>berasid</w:t>
      </w:r>
      <w:proofErr w:type="spellEnd"/>
      <w:r>
        <w:rPr>
          <w:b w:val="0"/>
          <w:sz w:val="18"/>
          <w:szCs w:val="18"/>
          <w:lang w:val="en-MY"/>
        </w:rPr>
        <w:t xml:space="preserve">; </w:t>
      </w:r>
      <w:proofErr w:type="spellStart"/>
      <w:r>
        <w:rPr>
          <w:b w:val="0"/>
          <w:sz w:val="18"/>
          <w:szCs w:val="18"/>
          <w:lang w:val="en-MY"/>
        </w:rPr>
        <w:t>Pengesteran</w:t>
      </w:r>
      <w:proofErr w:type="spellEnd"/>
      <w:r>
        <w:rPr>
          <w:b w:val="0"/>
          <w:sz w:val="18"/>
          <w:szCs w:val="18"/>
          <w:lang w:val="en-MY"/>
        </w:rPr>
        <w:t xml:space="preserve">; </w:t>
      </w:r>
      <w:proofErr w:type="spellStart"/>
      <w:r>
        <w:rPr>
          <w:b w:val="0"/>
          <w:sz w:val="18"/>
          <w:szCs w:val="18"/>
          <w:lang w:val="en-MY"/>
        </w:rPr>
        <w:t>As</w:t>
      </w:r>
      <w:r w:rsidRPr="000C1C40">
        <w:rPr>
          <w:b w:val="0"/>
          <w:sz w:val="18"/>
          <w:szCs w:val="18"/>
          <w:lang w:val="en-MY"/>
        </w:rPr>
        <w:t>id</w:t>
      </w:r>
      <w:proofErr w:type="spellEnd"/>
      <w:r>
        <w:rPr>
          <w:b w:val="0"/>
          <w:sz w:val="18"/>
          <w:szCs w:val="18"/>
          <w:lang w:val="en-MY"/>
        </w:rPr>
        <w:t xml:space="preserve"> </w:t>
      </w:r>
      <w:proofErr w:type="spellStart"/>
      <w:r>
        <w:rPr>
          <w:b w:val="0"/>
          <w:sz w:val="18"/>
          <w:szCs w:val="18"/>
          <w:lang w:val="en-MY"/>
        </w:rPr>
        <w:t>lemak</w:t>
      </w:r>
      <w:proofErr w:type="spellEnd"/>
    </w:p>
    <w:p w:rsidR="00377232" w:rsidRPr="006A7007" w:rsidRDefault="00377232" w:rsidP="00CF4DDA">
      <w:pPr>
        <w:pStyle w:val="NormalWeb"/>
        <w:spacing w:before="0" w:beforeAutospacing="0" w:after="0" w:afterAutospacing="0"/>
        <w:jc w:val="both"/>
        <w:rPr>
          <w:sz w:val="18"/>
          <w:szCs w:val="18"/>
          <w:lang w:val="ms-MY"/>
        </w:rPr>
        <w:sectPr w:rsidR="00377232" w:rsidRPr="006A7007" w:rsidSect="00C21B6D">
          <w:pgSz w:w="12240" w:h="15840" w:code="1"/>
          <w:pgMar w:top="1985" w:right="1584" w:bottom="1382" w:left="1584" w:header="720" w:footer="720" w:gutter="0"/>
          <w:cols w:space="720"/>
          <w:docGrid w:linePitch="360"/>
        </w:sectPr>
      </w:pPr>
    </w:p>
    <w:p w:rsidR="00377232" w:rsidRDefault="00377232" w:rsidP="00C21B6D">
      <w:pPr>
        <w:pStyle w:val="NormalWeb"/>
        <w:spacing w:before="0" w:beforeAutospacing="0" w:after="0" w:afterAutospacing="0"/>
        <w:jc w:val="center"/>
        <w:rPr>
          <w:b/>
          <w:sz w:val="20"/>
          <w:szCs w:val="20"/>
          <w:lang w:val="en-MY"/>
        </w:rPr>
      </w:pPr>
    </w:p>
    <w:p w:rsidR="00377232" w:rsidRDefault="00377232" w:rsidP="00C21B6D">
      <w:pPr>
        <w:pStyle w:val="NormalWeb"/>
        <w:spacing w:before="0" w:beforeAutospacing="0" w:after="0" w:afterAutospacing="0"/>
        <w:jc w:val="center"/>
        <w:rPr>
          <w:b/>
          <w:sz w:val="20"/>
          <w:szCs w:val="20"/>
          <w:lang w:val="en-MY"/>
        </w:rPr>
      </w:pPr>
    </w:p>
    <w:p w:rsidR="00381BEE" w:rsidRPr="00970FDA" w:rsidRDefault="00381BEE" w:rsidP="00C21B6D">
      <w:pPr>
        <w:pStyle w:val="NormalWeb"/>
        <w:spacing w:before="0" w:beforeAutospacing="0" w:after="0" w:afterAutospacing="0"/>
        <w:jc w:val="center"/>
        <w:rPr>
          <w:b/>
          <w:sz w:val="20"/>
          <w:szCs w:val="20"/>
          <w:lang w:val="en-MY"/>
        </w:rPr>
      </w:pPr>
      <w:r w:rsidRPr="00970FDA">
        <w:rPr>
          <w:b/>
          <w:sz w:val="20"/>
          <w:szCs w:val="20"/>
          <w:lang w:val="en-MY"/>
        </w:rPr>
        <w:lastRenderedPageBreak/>
        <w:t>Introduction</w:t>
      </w:r>
    </w:p>
    <w:p w:rsidR="00900451" w:rsidRDefault="004D3803" w:rsidP="00C42E06">
      <w:pPr>
        <w:pStyle w:val="NormalWeb"/>
        <w:spacing w:before="0" w:beforeAutospacing="0" w:after="0" w:afterAutospacing="0"/>
        <w:jc w:val="both"/>
        <w:rPr>
          <w:sz w:val="20"/>
          <w:szCs w:val="20"/>
          <w:lang w:val="en-MY"/>
        </w:rPr>
      </w:pPr>
      <w:proofErr w:type="spellStart"/>
      <w:r w:rsidRPr="005D6921">
        <w:rPr>
          <w:sz w:val="20"/>
          <w:szCs w:val="20"/>
          <w:lang w:val="en-MY"/>
        </w:rPr>
        <w:t>Esterification</w:t>
      </w:r>
      <w:proofErr w:type="spellEnd"/>
      <w:r w:rsidRPr="005D6921">
        <w:rPr>
          <w:sz w:val="20"/>
          <w:szCs w:val="20"/>
          <w:lang w:val="en-MY"/>
        </w:rPr>
        <w:t xml:space="preserve"> of alcohol with fatty acid is the most important reaction in </w:t>
      </w:r>
      <w:proofErr w:type="spellStart"/>
      <w:r w:rsidR="003C719C">
        <w:rPr>
          <w:sz w:val="20"/>
          <w:szCs w:val="20"/>
          <w:lang w:val="en-MY"/>
        </w:rPr>
        <w:t>oleo</w:t>
      </w:r>
      <w:r w:rsidR="00E862D0" w:rsidRPr="005D6921">
        <w:rPr>
          <w:sz w:val="20"/>
          <w:szCs w:val="20"/>
          <w:lang w:val="en-MY"/>
        </w:rPr>
        <w:t>chemical</w:t>
      </w:r>
      <w:proofErr w:type="spellEnd"/>
      <w:r w:rsidRPr="005D6921">
        <w:rPr>
          <w:sz w:val="20"/>
          <w:szCs w:val="20"/>
          <w:lang w:val="en-MY"/>
        </w:rPr>
        <w:t xml:space="preserve"> industr</w:t>
      </w:r>
      <w:r w:rsidR="002C67C3" w:rsidRPr="005D6921">
        <w:rPr>
          <w:sz w:val="20"/>
          <w:szCs w:val="20"/>
          <w:lang w:val="en-MY"/>
        </w:rPr>
        <w:t>y. The products,</w:t>
      </w:r>
      <w:r w:rsidRPr="005D6921">
        <w:rPr>
          <w:sz w:val="20"/>
          <w:szCs w:val="20"/>
          <w:lang w:val="en-MY"/>
        </w:rPr>
        <w:t xml:space="preserve"> fatty acid ester</w:t>
      </w:r>
      <w:r w:rsidR="002C67C3" w:rsidRPr="005D6921">
        <w:rPr>
          <w:sz w:val="20"/>
          <w:szCs w:val="20"/>
          <w:lang w:val="en-MY"/>
        </w:rPr>
        <w:t>s are</w:t>
      </w:r>
      <w:r w:rsidRPr="005D6921">
        <w:rPr>
          <w:sz w:val="20"/>
          <w:szCs w:val="20"/>
          <w:lang w:val="en-MY"/>
        </w:rPr>
        <w:t xml:space="preserve"> used as</w:t>
      </w:r>
      <w:r w:rsidR="0010404B" w:rsidRPr="005D6921">
        <w:rPr>
          <w:sz w:val="20"/>
          <w:szCs w:val="20"/>
          <w:lang w:val="en-MY"/>
        </w:rPr>
        <w:t xml:space="preserve"> raw material for emulsifiers or as oiling agents for foods, lubricants for plastics; spin finishes and textiles; paints and ink additives and for mechanical processing; surfactants; personal care emollients and base materials for perfume; Japanese candles,</w:t>
      </w:r>
      <w:r w:rsidR="00E862D0" w:rsidRPr="005D6921">
        <w:rPr>
          <w:sz w:val="20"/>
          <w:szCs w:val="20"/>
          <w:lang w:val="en-MY"/>
        </w:rPr>
        <w:t xml:space="preserve"> </w:t>
      </w:r>
      <w:r w:rsidR="0010404B" w:rsidRPr="005D6921">
        <w:rPr>
          <w:sz w:val="20"/>
          <w:szCs w:val="20"/>
          <w:lang w:val="en-MY"/>
        </w:rPr>
        <w:t>etc [1</w:t>
      </w:r>
      <w:r w:rsidR="008A72A2" w:rsidRPr="005D6921">
        <w:rPr>
          <w:sz w:val="20"/>
          <w:szCs w:val="20"/>
          <w:lang w:val="en-MY"/>
        </w:rPr>
        <w:t>,2</w:t>
      </w:r>
      <w:r w:rsidR="0010404B" w:rsidRPr="005D6921">
        <w:rPr>
          <w:sz w:val="20"/>
          <w:szCs w:val="20"/>
          <w:lang w:val="en-MY"/>
        </w:rPr>
        <w:t>].</w:t>
      </w:r>
      <w:r w:rsidR="00363181" w:rsidRPr="005D6921">
        <w:rPr>
          <w:sz w:val="20"/>
          <w:szCs w:val="20"/>
          <w:lang w:val="en-MY"/>
        </w:rPr>
        <w:t xml:space="preserve"> </w:t>
      </w:r>
      <w:proofErr w:type="spellStart"/>
      <w:r w:rsidR="005B6013" w:rsidRPr="005D6921">
        <w:rPr>
          <w:sz w:val="20"/>
          <w:szCs w:val="20"/>
          <w:lang w:val="en-MY"/>
        </w:rPr>
        <w:t>Ester</w:t>
      </w:r>
      <w:r w:rsidR="003C719C">
        <w:rPr>
          <w:sz w:val="20"/>
          <w:szCs w:val="20"/>
          <w:lang w:val="en-MY"/>
        </w:rPr>
        <w:t>ification</w:t>
      </w:r>
      <w:proofErr w:type="spellEnd"/>
      <w:r w:rsidR="003C719C">
        <w:rPr>
          <w:sz w:val="20"/>
          <w:szCs w:val="20"/>
          <w:lang w:val="en-MY"/>
        </w:rPr>
        <w:t xml:space="preserve"> reaction usually uses</w:t>
      </w:r>
      <w:r w:rsidR="005B6013" w:rsidRPr="005D6921">
        <w:rPr>
          <w:sz w:val="20"/>
          <w:szCs w:val="20"/>
          <w:lang w:val="en-MY"/>
        </w:rPr>
        <w:t xml:space="preserve"> conventionally homog</w:t>
      </w:r>
      <w:r w:rsidR="00D360BC" w:rsidRPr="005D6921">
        <w:rPr>
          <w:sz w:val="20"/>
          <w:szCs w:val="20"/>
          <w:lang w:val="en-MY"/>
        </w:rPr>
        <w:t xml:space="preserve">eneous catalyst such as sulphuric acid, </w:t>
      </w:r>
      <w:r w:rsidR="007F7273" w:rsidRPr="005D6921">
        <w:rPr>
          <w:i/>
          <w:sz w:val="20"/>
          <w:szCs w:val="20"/>
          <w:lang w:val="en-MY"/>
        </w:rPr>
        <w:t>p</w:t>
      </w:r>
      <w:r w:rsidR="00D34001" w:rsidRPr="005D6921">
        <w:rPr>
          <w:sz w:val="20"/>
          <w:szCs w:val="20"/>
          <w:lang w:val="en-MY"/>
        </w:rPr>
        <w:t>-</w:t>
      </w:r>
      <w:proofErr w:type="spellStart"/>
      <w:r w:rsidR="00D34001" w:rsidRPr="005D6921">
        <w:rPr>
          <w:sz w:val="20"/>
          <w:szCs w:val="20"/>
          <w:lang w:val="en-MY"/>
        </w:rPr>
        <w:t>toulene</w:t>
      </w:r>
      <w:proofErr w:type="spellEnd"/>
      <w:r w:rsidR="00D34001" w:rsidRPr="005D6921">
        <w:rPr>
          <w:sz w:val="20"/>
          <w:szCs w:val="20"/>
          <w:lang w:val="en-MY"/>
        </w:rPr>
        <w:t xml:space="preserve"> </w:t>
      </w:r>
      <w:proofErr w:type="spellStart"/>
      <w:r w:rsidR="007F7273" w:rsidRPr="005D6921">
        <w:rPr>
          <w:sz w:val="20"/>
          <w:szCs w:val="20"/>
          <w:lang w:val="en-MY"/>
        </w:rPr>
        <w:t>sulphonic</w:t>
      </w:r>
      <w:proofErr w:type="spellEnd"/>
      <w:r w:rsidR="007F7273" w:rsidRPr="005D6921">
        <w:rPr>
          <w:sz w:val="20"/>
          <w:szCs w:val="20"/>
          <w:lang w:val="en-MY"/>
        </w:rPr>
        <w:t xml:space="preserve"> acid or phosphoric acid.</w:t>
      </w:r>
      <w:r w:rsidR="003C719C">
        <w:rPr>
          <w:sz w:val="20"/>
          <w:szCs w:val="20"/>
          <w:lang w:val="en-MY"/>
        </w:rPr>
        <w:t xml:space="preserve"> There are</w:t>
      </w:r>
      <w:r w:rsidR="00B5323B" w:rsidRPr="005D6921">
        <w:rPr>
          <w:sz w:val="20"/>
          <w:szCs w:val="20"/>
          <w:lang w:val="en-MY"/>
        </w:rPr>
        <w:t xml:space="preserve"> pr</w:t>
      </w:r>
      <w:r w:rsidR="003C719C">
        <w:rPr>
          <w:sz w:val="20"/>
          <w:szCs w:val="20"/>
          <w:lang w:val="en-MY"/>
        </w:rPr>
        <w:t>oblems when using conventional</w:t>
      </w:r>
      <w:r w:rsidR="00B5323B" w:rsidRPr="005D6921">
        <w:rPr>
          <w:sz w:val="20"/>
          <w:szCs w:val="20"/>
          <w:lang w:val="en-MY"/>
        </w:rPr>
        <w:t xml:space="preserve"> catalyst</w:t>
      </w:r>
      <w:r w:rsidR="003C719C">
        <w:rPr>
          <w:sz w:val="20"/>
          <w:szCs w:val="20"/>
          <w:lang w:val="en-MY"/>
        </w:rPr>
        <w:t xml:space="preserve"> where</w:t>
      </w:r>
      <w:r w:rsidR="00D34001" w:rsidRPr="005D6921">
        <w:rPr>
          <w:sz w:val="20"/>
          <w:szCs w:val="20"/>
          <w:lang w:val="en-MY"/>
        </w:rPr>
        <w:t xml:space="preserve"> these acid catalysts are toxic, corr</w:t>
      </w:r>
      <w:r w:rsidR="008A72A2" w:rsidRPr="005D6921">
        <w:rPr>
          <w:sz w:val="20"/>
          <w:szCs w:val="20"/>
          <w:lang w:val="en-MY"/>
        </w:rPr>
        <w:t>osive,</w:t>
      </w:r>
      <w:r w:rsidR="003C719C">
        <w:rPr>
          <w:sz w:val="20"/>
          <w:szCs w:val="20"/>
          <w:lang w:val="en-MY"/>
        </w:rPr>
        <w:t xml:space="preserve"> involve</w:t>
      </w:r>
      <w:r w:rsidR="008A72A2" w:rsidRPr="005D6921">
        <w:rPr>
          <w:sz w:val="20"/>
          <w:szCs w:val="20"/>
          <w:lang w:val="en-MY"/>
        </w:rPr>
        <w:t xml:space="preserve"> expensive separation, </w:t>
      </w:r>
      <w:r w:rsidR="00D34001" w:rsidRPr="005D6921">
        <w:rPr>
          <w:sz w:val="20"/>
          <w:szCs w:val="20"/>
          <w:lang w:val="en-MY"/>
        </w:rPr>
        <w:t xml:space="preserve">hard to remove </w:t>
      </w:r>
      <w:r w:rsidR="008A72A2" w:rsidRPr="005D6921">
        <w:rPr>
          <w:sz w:val="20"/>
          <w:szCs w:val="20"/>
          <w:lang w:val="en-MY"/>
        </w:rPr>
        <w:t xml:space="preserve">from </w:t>
      </w:r>
      <w:r w:rsidR="005D6921">
        <w:rPr>
          <w:sz w:val="20"/>
          <w:szCs w:val="20"/>
          <w:lang w:val="en-MY"/>
        </w:rPr>
        <w:t>product,</w:t>
      </w:r>
      <w:r w:rsidR="008A72A2" w:rsidRPr="005D6921">
        <w:rPr>
          <w:sz w:val="20"/>
          <w:szCs w:val="20"/>
          <w:lang w:val="en-MY"/>
        </w:rPr>
        <w:t xml:space="preserve"> require large volumes of salt waste during neutra</w:t>
      </w:r>
      <w:r w:rsidR="00BF10DF" w:rsidRPr="005D6921">
        <w:rPr>
          <w:sz w:val="20"/>
          <w:szCs w:val="20"/>
          <w:lang w:val="en-MY"/>
        </w:rPr>
        <w:t>lization of homogeneous acid</w:t>
      </w:r>
      <w:r w:rsidR="005D6921">
        <w:rPr>
          <w:sz w:val="20"/>
          <w:szCs w:val="20"/>
          <w:lang w:val="en-MY"/>
        </w:rPr>
        <w:t xml:space="preserve"> and gave environmentally effect </w:t>
      </w:r>
      <w:r w:rsidR="00997F7A">
        <w:rPr>
          <w:sz w:val="20"/>
          <w:szCs w:val="20"/>
          <w:lang w:val="en-MY"/>
        </w:rPr>
        <w:t>[1</w:t>
      </w:r>
      <w:proofErr w:type="gramStart"/>
      <w:r w:rsidR="008A72A2" w:rsidRPr="005D6921">
        <w:rPr>
          <w:sz w:val="20"/>
          <w:szCs w:val="20"/>
          <w:lang w:val="en-MY"/>
        </w:rPr>
        <w:t>,2,3</w:t>
      </w:r>
      <w:r w:rsidR="00D23FC6">
        <w:rPr>
          <w:sz w:val="20"/>
          <w:szCs w:val="20"/>
          <w:lang w:val="en-MY"/>
        </w:rPr>
        <w:t>,10</w:t>
      </w:r>
      <w:proofErr w:type="gramEnd"/>
      <w:r w:rsidR="00F22813" w:rsidRPr="005D6921">
        <w:rPr>
          <w:sz w:val="20"/>
          <w:szCs w:val="20"/>
          <w:lang w:val="en-MY"/>
        </w:rPr>
        <w:t xml:space="preserve">]. </w:t>
      </w:r>
    </w:p>
    <w:p w:rsidR="0037030A" w:rsidRDefault="0037030A" w:rsidP="0037030A">
      <w:pPr>
        <w:pStyle w:val="NormalWeb"/>
        <w:spacing w:before="0" w:beforeAutospacing="0" w:after="0" w:afterAutospacing="0"/>
        <w:jc w:val="both"/>
        <w:rPr>
          <w:sz w:val="20"/>
          <w:szCs w:val="20"/>
          <w:lang w:val="en-MY"/>
        </w:rPr>
      </w:pPr>
    </w:p>
    <w:p w:rsidR="00052690" w:rsidRPr="005D6921" w:rsidRDefault="00052690" w:rsidP="0037030A">
      <w:pPr>
        <w:pStyle w:val="NormalWeb"/>
        <w:spacing w:before="0" w:beforeAutospacing="0" w:after="0" w:afterAutospacing="0"/>
        <w:jc w:val="both"/>
        <w:rPr>
          <w:sz w:val="20"/>
          <w:szCs w:val="20"/>
          <w:lang w:val="en-MY"/>
        </w:rPr>
      </w:pPr>
      <w:r>
        <w:rPr>
          <w:sz w:val="20"/>
          <w:szCs w:val="20"/>
          <w:lang w:val="en-MY"/>
        </w:rPr>
        <w:t xml:space="preserve">Ionic liquids (ILs) </w:t>
      </w:r>
      <w:proofErr w:type="gramStart"/>
      <w:r>
        <w:rPr>
          <w:sz w:val="20"/>
          <w:szCs w:val="20"/>
          <w:lang w:val="en-MY"/>
        </w:rPr>
        <w:t xml:space="preserve">are </w:t>
      </w:r>
      <w:r w:rsidR="00F22813" w:rsidRPr="005D6921">
        <w:rPr>
          <w:sz w:val="20"/>
          <w:szCs w:val="20"/>
          <w:lang w:val="en-MY"/>
        </w:rPr>
        <w:t xml:space="preserve"> liquid</w:t>
      </w:r>
      <w:r>
        <w:rPr>
          <w:sz w:val="20"/>
          <w:szCs w:val="20"/>
          <w:lang w:val="en-MY"/>
        </w:rPr>
        <w:t>s</w:t>
      </w:r>
      <w:proofErr w:type="gramEnd"/>
      <w:r>
        <w:rPr>
          <w:sz w:val="20"/>
          <w:szCs w:val="20"/>
          <w:lang w:val="en-MY"/>
        </w:rPr>
        <w:t xml:space="preserve"> referred to</w:t>
      </w:r>
      <w:r w:rsidR="00F22813" w:rsidRPr="005D6921">
        <w:rPr>
          <w:sz w:val="20"/>
          <w:szCs w:val="20"/>
          <w:lang w:val="en-MY"/>
        </w:rPr>
        <w:t xml:space="preserve"> a new class of solvents that consists only of ions</w:t>
      </w:r>
      <w:r>
        <w:rPr>
          <w:sz w:val="20"/>
          <w:szCs w:val="20"/>
          <w:lang w:val="en-MY"/>
        </w:rPr>
        <w:t>. Ionic liquids also</w:t>
      </w:r>
      <w:r w:rsidR="00F22813" w:rsidRPr="005D6921">
        <w:rPr>
          <w:sz w:val="20"/>
          <w:szCs w:val="20"/>
          <w:lang w:val="en-MY"/>
        </w:rPr>
        <w:t xml:space="preserve"> a green reaction media (catalyst + solvent) [3</w:t>
      </w:r>
      <w:proofErr w:type="gramStart"/>
      <w:r w:rsidR="00F22813" w:rsidRPr="005D6921">
        <w:rPr>
          <w:sz w:val="20"/>
          <w:szCs w:val="20"/>
          <w:lang w:val="en-MY"/>
        </w:rPr>
        <w:t>,4,5</w:t>
      </w:r>
      <w:proofErr w:type="gramEnd"/>
      <w:r w:rsidR="00F22813" w:rsidRPr="005D6921">
        <w:rPr>
          <w:sz w:val="20"/>
          <w:szCs w:val="20"/>
          <w:lang w:val="en-MY"/>
        </w:rPr>
        <w:t>]. The using of ILs</w:t>
      </w:r>
      <w:r w:rsidR="00900451" w:rsidRPr="005D6921">
        <w:rPr>
          <w:sz w:val="20"/>
          <w:szCs w:val="20"/>
          <w:lang w:val="en-MY"/>
        </w:rPr>
        <w:t xml:space="preserve"> as a catalyst in </w:t>
      </w:r>
      <w:proofErr w:type="spellStart"/>
      <w:r w:rsidR="00900451" w:rsidRPr="005D6921">
        <w:rPr>
          <w:sz w:val="20"/>
          <w:szCs w:val="20"/>
          <w:lang w:val="en-MY"/>
        </w:rPr>
        <w:t>esterification</w:t>
      </w:r>
      <w:proofErr w:type="spellEnd"/>
      <w:r w:rsidR="00900451" w:rsidRPr="005D6921">
        <w:rPr>
          <w:sz w:val="20"/>
          <w:szCs w:val="20"/>
          <w:lang w:val="en-MY"/>
        </w:rPr>
        <w:t xml:space="preserve"> reaction will solve the problems of using conventionally homogeneous catalysts. This is because, the</w:t>
      </w:r>
      <w:r w:rsidR="006E6C01">
        <w:rPr>
          <w:sz w:val="20"/>
          <w:szCs w:val="20"/>
          <w:lang w:val="en-MY"/>
        </w:rPr>
        <w:t xml:space="preserve"> special</w:t>
      </w:r>
      <w:r w:rsidR="00900451" w:rsidRPr="005D6921">
        <w:rPr>
          <w:sz w:val="20"/>
          <w:szCs w:val="20"/>
          <w:lang w:val="en-MY"/>
        </w:rPr>
        <w:t xml:space="preserve"> characteristics of ionic liquids</w:t>
      </w:r>
      <w:r w:rsidR="005C2481">
        <w:rPr>
          <w:sz w:val="20"/>
          <w:szCs w:val="20"/>
          <w:lang w:val="en-MY"/>
        </w:rPr>
        <w:t xml:space="preserve"> which are</w:t>
      </w:r>
      <w:r w:rsidR="00900451" w:rsidRPr="005D6921">
        <w:rPr>
          <w:sz w:val="20"/>
          <w:szCs w:val="20"/>
          <w:lang w:val="en-MY"/>
        </w:rPr>
        <w:t xml:space="preserve"> non-volatile, negligible vapour pressure, hence are no</w:t>
      </w:r>
      <w:r w:rsidR="005C2481">
        <w:rPr>
          <w:sz w:val="20"/>
          <w:szCs w:val="20"/>
          <w:lang w:val="en-MY"/>
        </w:rPr>
        <w:t>t volatile to the environment after evaporation ensure ionic liquids to be</w:t>
      </w:r>
      <w:r w:rsidR="00900451" w:rsidRPr="005D6921">
        <w:rPr>
          <w:sz w:val="20"/>
          <w:szCs w:val="20"/>
          <w:lang w:val="en-MY"/>
        </w:rPr>
        <w:t xml:space="preserve"> more environmentally friendly or clean process (green chemistry) [3,5,6]. Ionic liquids</w:t>
      </w:r>
      <w:r w:rsidR="005C2481">
        <w:rPr>
          <w:sz w:val="20"/>
          <w:szCs w:val="20"/>
          <w:lang w:val="en-MY"/>
        </w:rPr>
        <w:t xml:space="preserve"> are</w:t>
      </w:r>
      <w:r w:rsidR="00900451" w:rsidRPr="005D6921">
        <w:rPr>
          <w:sz w:val="20"/>
          <w:szCs w:val="20"/>
          <w:lang w:val="en-MY"/>
        </w:rPr>
        <w:t xml:space="preserve"> also non corrosiv</w:t>
      </w:r>
      <w:r w:rsidR="005C2481">
        <w:rPr>
          <w:sz w:val="20"/>
          <w:szCs w:val="20"/>
          <w:lang w:val="en-MY"/>
        </w:rPr>
        <w:t>e and an interesting aspect here is that</w:t>
      </w:r>
      <w:r w:rsidR="00900451" w:rsidRPr="005D6921">
        <w:rPr>
          <w:sz w:val="20"/>
          <w:szCs w:val="20"/>
          <w:lang w:val="en-MY"/>
        </w:rPr>
        <w:t xml:space="preserve"> the special solubility characteristic of ionic liquids enables a biphasic with product after rea</w:t>
      </w:r>
      <w:r w:rsidR="005C2481">
        <w:rPr>
          <w:sz w:val="20"/>
          <w:szCs w:val="20"/>
          <w:lang w:val="en-MY"/>
        </w:rPr>
        <w:t>ction [4</w:t>
      </w:r>
      <w:proofErr w:type="gramStart"/>
      <w:r w:rsidR="005C2481">
        <w:rPr>
          <w:sz w:val="20"/>
          <w:szCs w:val="20"/>
          <w:lang w:val="en-MY"/>
        </w:rPr>
        <w:t>,10,11</w:t>
      </w:r>
      <w:proofErr w:type="gramEnd"/>
      <w:r w:rsidR="005C2481">
        <w:rPr>
          <w:sz w:val="20"/>
          <w:szCs w:val="20"/>
          <w:lang w:val="en-MY"/>
        </w:rPr>
        <w:t>]. The catalyst can be</w:t>
      </w:r>
      <w:r w:rsidR="00900451" w:rsidRPr="005D6921">
        <w:rPr>
          <w:sz w:val="20"/>
          <w:szCs w:val="20"/>
          <w:lang w:val="en-MY"/>
        </w:rPr>
        <w:t xml:space="preserve"> easily to be isolated effectively from product and can be reused several times [4</w:t>
      </w:r>
      <w:proofErr w:type="gramStart"/>
      <w:r w:rsidR="00900451" w:rsidRPr="005D6921">
        <w:rPr>
          <w:sz w:val="20"/>
          <w:szCs w:val="20"/>
          <w:lang w:val="en-MY"/>
        </w:rPr>
        <w:t>,10,11</w:t>
      </w:r>
      <w:proofErr w:type="gramEnd"/>
      <w:r w:rsidR="00900451" w:rsidRPr="005D6921">
        <w:rPr>
          <w:sz w:val="20"/>
          <w:szCs w:val="20"/>
          <w:lang w:val="en-MY"/>
        </w:rPr>
        <w:t>].</w:t>
      </w:r>
    </w:p>
    <w:p w:rsidR="0037030A" w:rsidRDefault="0037030A" w:rsidP="0037030A">
      <w:pPr>
        <w:pStyle w:val="NormalWeb"/>
        <w:spacing w:before="0" w:beforeAutospacing="0" w:after="0" w:afterAutospacing="0"/>
        <w:jc w:val="both"/>
        <w:rPr>
          <w:sz w:val="20"/>
          <w:szCs w:val="20"/>
          <w:lang w:val="en-MY"/>
        </w:rPr>
      </w:pPr>
    </w:p>
    <w:p w:rsidR="005C2481" w:rsidRPr="005D6921" w:rsidRDefault="009677F7" w:rsidP="0037030A">
      <w:pPr>
        <w:pStyle w:val="NormalWeb"/>
        <w:spacing w:before="0" w:beforeAutospacing="0" w:after="0" w:afterAutospacing="0"/>
        <w:jc w:val="both"/>
        <w:rPr>
          <w:sz w:val="20"/>
          <w:szCs w:val="20"/>
          <w:lang w:val="en-MY"/>
        </w:rPr>
      </w:pPr>
      <w:r>
        <w:rPr>
          <w:sz w:val="20"/>
          <w:szCs w:val="20"/>
          <w:lang w:val="en-MY"/>
        </w:rPr>
        <w:t>In recent years the</w:t>
      </w:r>
      <w:r w:rsidR="00900451" w:rsidRPr="005D6921">
        <w:rPr>
          <w:sz w:val="20"/>
          <w:szCs w:val="20"/>
          <w:lang w:val="en-MY"/>
        </w:rPr>
        <w:t xml:space="preserve"> application of ionic liquids as catalyst in </w:t>
      </w:r>
      <w:proofErr w:type="spellStart"/>
      <w:r w:rsidR="00900451" w:rsidRPr="005D6921">
        <w:rPr>
          <w:sz w:val="20"/>
          <w:szCs w:val="20"/>
          <w:lang w:val="en-MY"/>
        </w:rPr>
        <w:t>esterification</w:t>
      </w:r>
      <w:proofErr w:type="spellEnd"/>
      <w:r w:rsidR="00900451" w:rsidRPr="005D6921">
        <w:rPr>
          <w:sz w:val="20"/>
          <w:szCs w:val="20"/>
          <w:lang w:val="en-MY"/>
        </w:rPr>
        <w:t xml:space="preserve"> reaction has been widely</w:t>
      </w:r>
      <w:r>
        <w:rPr>
          <w:sz w:val="20"/>
          <w:szCs w:val="20"/>
          <w:lang w:val="en-MY"/>
        </w:rPr>
        <w:t xml:space="preserve"> studied especially </w:t>
      </w:r>
      <w:proofErr w:type="spellStart"/>
      <w:r>
        <w:rPr>
          <w:sz w:val="20"/>
          <w:szCs w:val="20"/>
          <w:lang w:val="en-MY"/>
        </w:rPr>
        <w:t>imidazolium</w:t>
      </w:r>
      <w:proofErr w:type="spellEnd"/>
      <w:r>
        <w:rPr>
          <w:sz w:val="20"/>
          <w:szCs w:val="20"/>
          <w:lang w:val="en-MY"/>
        </w:rPr>
        <w:t xml:space="preserve"> </w:t>
      </w:r>
      <w:r w:rsidR="00900451" w:rsidRPr="005D6921">
        <w:rPr>
          <w:sz w:val="20"/>
          <w:szCs w:val="20"/>
          <w:lang w:val="en-MY"/>
        </w:rPr>
        <w:t>base</w:t>
      </w:r>
      <w:r>
        <w:rPr>
          <w:sz w:val="20"/>
          <w:szCs w:val="20"/>
          <w:lang w:val="en-MY"/>
        </w:rPr>
        <w:t>d</w:t>
      </w:r>
      <w:r w:rsidR="00DE6D61">
        <w:rPr>
          <w:sz w:val="20"/>
          <w:szCs w:val="20"/>
          <w:lang w:val="en-MY"/>
        </w:rPr>
        <w:t xml:space="preserve"> </w:t>
      </w:r>
      <w:r w:rsidR="00900451" w:rsidRPr="005D6921">
        <w:rPr>
          <w:sz w:val="20"/>
          <w:szCs w:val="20"/>
          <w:lang w:val="en-MY"/>
        </w:rPr>
        <w:t xml:space="preserve">ILs, also knowing the modern era of ILs [12]. </w:t>
      </w:r>
      <w:proofErr w:type="spellStart"/>
      <w:r w:rsidR="00900451" w:rsidRPr="005D6921">
        <w:rPr>
          <w:sz w:val="20"/>
          <w:szCs w:val="20"/>
          <w:lang w:val="en-MY"/>
        </w:rPr>
        <w:t>Esterification</w:t>
      </w:r>
      <w:proofErr w:type="spellEnd"/>
      <w:r w:rsidR="00900451" w:rsidRPr="005D6921">
        <w:rPr>
          <w:sz w:val="20"/>
          <w:szCs w:val="20"/>
          <w:lang w:val="en-MY"/>
        </w:rPr>
        <w:t xml:space="preserve"> reaction commonly use</w:t>
      </w:r>
      <w:r>
        <w:rPr>
          <w:sz w:val="20"/>
          <w:szCs w:val="20"/>
          <w:lang w:val="en-MY"/>
        </w:rPr>
        <w:t xml:space="preserve">s </w:t>
      </w:r>
      <w:proofErr w:type="spellStart"/>
      <w:r>
        <w:rPr>
          <w:sz w:val="20"/>
          <w:szCs w:val="20"/>
          <w:lang w:val="en-MY"/>
        </w:rPr>
        <w:t>imidazolium</w:t>
      </w:r>
      <w:proofErr w:type="spellEnd"/>
      <w:r>
        <w:rPr>
          <w:sz w:val="20"/>
          <w:szCs w:val="20"/>
          <w:lang w:val="en-MY"/>
        </w:rPr>
        <w:t xml:space="preserve"> </w:t>
      </w:r>
      <w:r w:rsidR="00900451" w:rsidRPr="005D6921">
        <w:rPr>
          <w:sz w:val="20"/>
          <w:szCs w:val="20"/>
          <w:lang w:val="en-MY"/>
        </w:rPr>
        <w:t>base</w:t>
      </w:r>
      <w:r>
        <w:rPr>
          <w:sz w:val="20"/>
          <w:szCs w:val="20"/>
          <w:lang w:val="en-MY"/>
        </w:rPr>
        <w:t>d</w:t>
      </w:r>
      <w:r w:rsidR="00900451" w:rsidRPr="005D6921">
        <w:rPr>
          <w:sz w:val="20"/>
          <w:szCs w:val="20"/>
          <w:lang w:val="en-MY"/>
        </w:rPr>
        <w:t xml:space="preserve"> ILs in acidic </w:t>
      </w:r>
      <w:r>
        <w:rPr>
          <w:sz w:val="20"/>
          <w:szCs w:val="20"/>
          <w:lang w:val="en-MY"/>
        </w:rPr>
        <w:t>condition [7</w:t>
      </w:r>
      <w:proofErr w:type="gramStart"/>
      <w:r>
        <w:rPr>
          <w:sz w:val="20"/>
          <w:szCs w:val="20"/>
          <w:lang w:val="en-MY"/>
        </w:rPr>
        <w:t>,8</w:t>
      </w:r>
      <w:proofErr w:type="gramEnd"/>
      <w:r>
        <w:rPr>
          <w:sz w:val="20"/>
          <w:szCs w:val="20"/>
          <w:lang w:val="en-MY"/>
        </w:rPr>
        <w:t>]. The classical</w:t>
      </w:r>
      <w:r w:rsidR="00900451" w:rsidRPr="005D6921">
        <w:rPr>
          <w:sz w:val="20"/>
          <w:szCs w:val="20"/>
          <w:lang w:val="en-MY"/>
        </w:rPr>
        <w:t xml:space="preserve"> ionic liquids such as 1-n-butyl-3-methylimidazolium </w:t>
      </w:r>
      <w:proofErr w:type="spellStart"/>
      <w:r w:rsidR="00900451" w:rsidRPr="005D6921">
        <w:rPr>
          <w:sz w:val="20"/>
          <w:szCs w:val="20"/>
          <w:lang w:val="en-MY"/>
        </w:rPr>
        <w:t>tetrafluoroborate</w:t>
      </w:r>
      <w:proofErr w:type="spellEnd"/>
      <w:r w:rsidR="00900451" w:rsidRPr="005D6921">
        <w:rPr>
          <w:sz w:val="20"/>
          <w:szCs w:val="20"/>
          <w:lang w:val="en-MY"/>
        </w:rPr>
        <w:t xml:space="preserve"> and </w:t>
      </w:r>
      <w:proofErr w:type="spellStart"/>
      <w:r>
        <w:rPr>
          <w:sz w:val="20"/>
          <w:szCs w:val="20"/>
          <w:lang w:val="en-MY"/>
        </w:rPr>
        <w:t>hexafluorophosphate</w:t>
      </w:r>
      <w:proofErr w:type="spellEnd"/>
      <w:r w:rsidR="00A1138F">
        <w:rPr>
          <w:sz w:val="20"/>
          <w:szCs w:val="20"/>
          <w:lang w:val="en-MY"/>
        </w:rPr>
        <w:t xml:space="preserve"> (</w:t>
      </w:r>
      <w:r w:rsidR="00A1138F" w:rsidRPr="009677F7">
        <w:rPr>
          <w:sz w:val="20"/>
          <w:szCs w:val="20"/>
        </w:rPr>
        <w:t>BMI.BF</w:t>
      </w:r>
      <w:r w:rsidR="00A1138F" w:rsidRPr="009677F7">
        <w:rPr>
          <w:sz w:val="20"/>
          <w:szCs w:val="20"/>
          <w:vertAlign w:val="subscript"/>
        </w:rPr>
        <w:t>4</w:t>
      </w:r>
      <w:r w:rsidR="00A1138F">
        <w:rPr>
          <w:sz w:val="20"/>
          <w:szCs w:val="20"/>
        </w:rPr>
        <w:t xml:space="preserve"> and</w:t>
      </w:r>
      <w:r w:rsidR="00A1138F" w:rsidRPr="009677F7">
        <w:rPr>
          <w:sz w:val="20"/>
          <w:szCs w:val="20"/>
        </w:rPr>
        <w:t xml:space="preserve"> BMI.PF</w:t>
      </w:r>
      <w:r w:rsidR="00A1138F" w:rsidRPr="009677F7">
        <w:rPr>
          <w:sz w:val="20"/>
          <w:szCs w:val="20"/>
          <w:vertAlign w:val="subscript"/>
        </w:rPr>
        <w:t>6</w:t>
      </w:r>
      <w:r w:rsidR="00A1138F">
        <w:rPr>
          <w:sz w:val="20"/>
          <w:szCs w:val="20"/>
        </w:rPr>
        <w:t>)</w:t>
      </w:r>
      <w:r>
        <w:rPr>
          <w:sz w:val="20"/>
          <w:szCs w:val="20"/>
          <w:lang w:val="en-MY"/>
        </w:rPr>
        <w:t xml:space="preserve"> are common</w:t>
      </w:r>
      <w:r w:rsidR="00900451" w:rsidRPr="005D6921">
        <w:rPr>
          <w:sz w:val="20"/>
          <w:szCs w:val="20"/>
          <w:lang w:val="en-MY"/>
        </w:rPr>
        <w:t xml:space="preserve"> ionic liquids used in </w:t>
      </w:r>
      <w:proofErr w:type="spellStart"/>
      <w:r w:rsidR="00900451" w:rsidRPr="005D6921">
        <w:rPr>
          <w:sz w:val="20"/>
          <w:szCs w:val="20"/>
          <w:lang w:val="en-MY"/>
        </w:rPr>
        <w:t>esterification</w:t>
      </w:r>
      <w:proofErr w:type="spellEnd"/>
      <w:r w:rsidR="00900451" w:rsidRPr="005D6921">
        <w:rPr>
          <w:sz w:val="20"/>
          <w:szCs w:val="20"/>
          <w:lang w:val="en-MY"/>
        </w:rPr>
        <w:t xml:space="preserve"> reaction as catalyst</w:t>
      </w:r>
      <w:r>
        <w:rPr>
          <w:sz w:val="20"/>
          <w:szCs w:val="20"/>
          <w:lang w:val="en-MY"/>
        </w:rPr>
        <w:t>s</w:t>
      </w:r>
      <w:r w:rsidR="00900451" w:rsidRPr="005D6921">
        <w:rPr>
          <w:sz w:val="20"/>
          <w:szCs w:val="20"/>
          <w:lang w:val="en-MY"/>
        </w:rPr>
        <w:t>. However, these ionic liquids are not stable under acidic condition and</w:t>
      </w:r>
      <w:r>
        <w:rPr>
          <w:sz w:val="20"/>
          <w:szCs w:val="20"/>
          <w:lang w:val="en-MY"/>
        </w:rPr>
        <w:t xml:space="preserve"> are easily decomposed [8].</w:t>
      </w:r>
      <w:r w:rsidR="0064466E">
        <w:rPr>
          <w:sz w:val="20"/>
          <w:szCs w:val="20"/>
          <w:lang w:val="en-MY"/>
        </w:rPr>
        <w:t xml:space="preserve"> In our study, we used </w:t>
      </w:r>
      <w:r>
        <w:rPr>
          <w:sz w:val="20"/>
          <w:szCs w:val="20"/>
          <w:lang w:val="en-MY"/>
        </w:rPr>
        <w:t>ionic liquid</w:t>
      </w:r>
      <w:r w:rsidR="00900451" w:rsidRPr="005D6921">
        <w:rPr>
          <w:sz w:val="20"/>
          <w:szCs w:val="20"/>
          <w:lang w:val="en-MY"/>
        </w:rPr>
        <w:t xml:space="preserve"> 1-n-butyl-3-methylimidazolium </w:t>
      </w:r>
      <w:proofErr w:type="spellStart"/>
      <w:proofErr w:type="gramStart"/>
      <w:r w:rsidR="00900451" w:rsidRPr="005D6921">
        <w:rPr>
          <w:sz w:val="20"/>
          <w:szCs w:val="20"/>
          <w:lang w:val="en-MY"/>
        </w:rPr>
        <w:t>bis</w:t>
      </w:r>
      <w:proofErr w:type="spellEnd"/>
      <w:r w:rsidR="00900451" w:rsidRPr="005D6921">
        <w:rPr>
          <w:sz w:val="20"/>
          <w:szCs w:val="20"/>
          <w:lang w:val="en-MY"/>
        </w:rPr>
        <w:t>(</w:t>
      </w:r>
      <w:proofErr w:type="spellStart"/>
      <w:proofErr w:type="gramEnd"/>
      <w:r w:rsidR="00900451" w:rsidRPr="005D6921">
        <w:rPr>
          <w:sz w:val="20"/>
          <w:szCs w:val="20"/>
          <w:lang w:val="en-MY"/>
        </w:rPr>
        <w:t>trifluoromethylsulfonyl</w:t>
      </w:r>
      <w:proofErr w:type="spellEnd"/>
      <w:r w:rsidR="00900451" w:rsidRPr="005D6921">
        <w:rPr>
          <w:sz w:val="20"/>
          <w:szCs w:val="20"/>
          <w:lang w:val="en-MY"/>
        </w:rPr>
        <w:t>)</w:t>
      </w:r>
      <w:proofErr w:type="spellStart"/>
      <w:r w:rsidR="00900451" w:rsidRPr="005D6921">
        <w:rPr>
          <w:sz w:val="20"/>
          <w:szCs w:val="20"/>
          <w:lang w:val="en-MY"/>
        </w:rPr>
        <w:t>imide</w:t>
      </w:r>
      <w:proofErr w:type="spellEnd"/>
      <w:r w:rsidR="00900451" w:rsidRPr="005D6921">
        <w:rPr>
          <w:sz w:val="20"/>
          <w:szCs w:val="20"/>
          <w:lang w:val="en-MY"/>
        </w:rPr>
        <w:t xml:space="preserve"> (BMI.NTf</w:t>
      </w:r>
      <w:r w:rsidR="00900451" w:rsidRPr="005D6921">
        <w:rPr>
          <w:sz w:val="20"/>
          <w:szCs w:val="20"/>
          <w:vertAlign w:val="subscript"/>
          <w:lang w:val="en-MY"/>
        </w:rPr>
        <w:t>2</w:t>
      </w:r>
      <w:r w:rsidR="006E6C01">
        <w:rPr>
          <w:sz w:val="20"/>
          <w:szCs w:val="20"/>
          <w:lang w:val="en-MY"/>
        </w:rPr>
        <w:t xml:space="preserve">) </w:t>
      </w:r>
      <w:r w:rsidR="00900451" w:rsidRPr="005D6921">
        <w:rPr>
          <w:sz w:val="20"/>
          <w:szCs w:val="20"/>
          <w:lang w:val="en-MY"/>
        </w:rPr>
        <w:t>under acidic condition</w:t>
      </w:r>
      <w:r w:rsidR="0064466E">
        <w:rPr>
          <w:sz w:val="20"/>
          <w:szCs w:val="20"/>
          <w:lang w:val="en-MY"/>
        </w:rPr>
        <w:t xml:space="preserve"> after combination with </w:t>
      </w:r>
      <w:proofErr w:type="spellStart"/>
      <w:r w:rsidR="0064466E">
        <w:rPr>
          <w:sz w:val="20"/>
          <w:szCs w:val="20"/>
          <w:lang w:val="en-MY"/>
        </w:rPr>
        <w:t>Bronsted</w:t>
      </w:r>
      <w:proofErr w:type="spellEnd"/>
      <w:r w:rsidR="0064466E">
        <w:rPr>
          <w:sz w:val="20"/>
          <w:szCs w:val="20"/>
          <w:lang w:val="en-MY"/>
        </w:rPr>
        <w:t xml:space="preserve"> or Lewis acids. We als</w:t>
      </w:r>
      <w:r w:rsidR="005A0F72">
        <w:rPr>
          <w:sz w:val="20"/>
          <w:szCs w:val="20"/>
          <w:lang w:val="en-MY"/>
        </w:rPr>
        <w:t xml:space="preserve">o employ </w:t>
      </w:r>
      <w:proofErr w:type="spellStart"/>
      <w:r w:rsidR="005A0F72">
        <w:rPr>
          <w:sz w:val="20"/>
          <w:szCs w:val="20"/>
          <w:lang w:val="en-MY"/>
        </w:rPr>
        <w:t>ChCl</w:t>
      </w:r>
      <w:proofErr w:type="spellEnd"/>
      <w:r w:rsidR="005A0F72">
        <w:rPr>
          <w:sz w:val="20"/>
          <w:szCs w:val="20"/>
          <w:lang w:val="en-MY"/>
        </w:rPr>
        <w:t>-based ILs or ChCl</w:t>
      </w:r>
      <w:r w:rsidR="005A0F72">
        <w:rPr>
          <w:sz w:val="20"/>
          <w:szCs w:val="20"/>
          <w:vertAlign w:val="superscript"/>
          <w:lang w:val="en-MY"/>
        </w:rPr>
        <w:t>.</w:t>
      </w:r>
      <w:r w:rsidR="0064466E">
        <w:rPr>
          <w:sz w:val="20"/>
          <w:szCs w:val="20"/>
          <w:lang w:val="en-MY"/>
        </w:rPr>
        <w:t>2ZnCl</w:t>
      </w:r>
      <w:r w:rsidR="0064466E">
        <w:rPr>
          <w:sz w:val="20"/>
          <w:szCs w:val="20"/>
          <w:vertAlign w:val="subscript"/>
          <w:lang w:val="en-MY"/>
        </w:rPr>
        <w:t>2</w:t>
      </w:r>
      <w:r w:rsidR="0064466E">
        <w:rPr>
          <w:sz w:val="20"/>
          <w:szCs w:val="20"/>
          <w:lang w:val="en-MY"/>
        </w:rPr>
        <w:t xml:space="preserve"> as catalyst in the </w:t>
      </w:r>
      <w:proofErr w:type="spellStart"/>
      <w:r w:rsidR="0064466E">
        <w:rPr>
          <w:sz w:val="20"/>
          <w:szCs w:val="20"/>
          <w:lang w:val="en-MY"/>
        </w:rPr>
        <w:t>esterification</w:t>
      </w:r>
      <w:proofErr w:type="spellEnd"/>
      <w:r w:rsidR="0064466E">
        <w:rPr>
          <w:sz w:val="20"/>
          <w:szCs w:val="20"/>
          <w:lang w:val="en-MY"/>
        </w:rPr>
        <w:t xml:space="preserve"> reaction of fatty acid. We then make activity comparison of this catalyst with that of </w:t>
      </w:r>
      <w:proofErr w:type="gramStart"/>
      <w:r w:rsidR="0064466E">
        <w:rPr>
          <w:sz w:val="20"/>
          <w:szCs w:val="20"/>
          <w:lang w:val="en-MY"/>
        </w:rPr>
        <w:t>ILs</w:t>
      </w:r>
      <w:proofErr w:type="gramEnd"/>
      <w:r w:rsidR="0064466E">
        <w:rPr>
          <w:sz w:val="20"/>
          <w:szCs w:val="20"/>
          <w:lang w:val="en-MY"/>
        </w:rPr>
        <w:t xml:space="preserve"> BMI.NTf</w:t>
      </w:r>
      <w:r w:rsidR="0064466E">
        <w:rPr>
          <w:sz w:val="20"/>
          <w:szCs w:val="20"/>
          <w:vertAlign w:val="subscript"/>
          <w:lang w:val="en-MY"/>
        </w:rPr>
        <w:t>2</w:t>
      </w:r>
      <w:r w:rsidR="0064466E">
        <w:rPr>
          <w:sz w:val="20"/>
          <w:szCs w:val="20"/>
          <w:lang w:val="en-MY"/>
        </w:rPr>
        <w:t xml:space="preserve"> under acidic condition by increasing reaction times. The </w:t>
      </w:r>
      <w:r w:rsidR="005A0F72">
        <w:rPr>
          <w:sz w:val="20"/>
          <w:szCs w:val="20"/>
          <w:lang w:val="en-MY"/>
        </w:rPr>
        <w:t>use of ionic liquid ChCl</w:t>
      </w:r>
      <w:r w:rsidR="005A0F72">
        <w:rPr>
          <w:sz w:val="20"/>
          <w:szCs w:val="20"/>
          <w:vertAlign w:val="superscript"/>
          <w:lang w:val="en-MY"/>
        </w:rPr>
        <w:t>.</w:t>
      </w:r>
      <w:r w:rsidR="00195272">
        <w:rPr>
          <w:sz w:val="20"/>
          <w:szCs w:val="20"/>
          <w:lang w:val="en-MY"/>
        </w:rPr>
        <w:t>2ZnCl</w:t>
      </w:r>
      <w:r w:rsidR="00195272">
        <w:rPr>
          <w:sz w:val="20"/>
          <w:szCs w:val="20"/>
          <w:vertAlign w:val="subscript"/>
          <w:lang w:val="en-MY"/>
        </w:rPr>
        <w:t xml:space="preserve">2 </w:t>
      </w:r>
      <w:r w:rsidR="00195272">
        <w:rPr>
          <w:sz w:val="20"/>
          <w:szCs w:val="20"/>
          <w:lang w:val="en-MY"/>
        </w:rPr>
        <w:t xml:space="preserve">is being investigated to find what extent is effectiveness when </w:t>
      </w:r>
      <w:proofErr w:type="spellStart"/>
      <w:r w:rsidR="00195272">
        <w:rPr>
          <w:sz w:val="20"/>
          <w:szCs w:val="20"/>
          <w:lang w:val="en-MY"/>
        </w:rPr>
        <w:t>choline</w:t>
      </w:r>
      <w:proofErr w:type="spellEnd"/>
      <w:r w:rsidR="00195272">
        <w:rPr>
          <w:sz w:val="20"/>
          <w:szCs w:val="20"/>
          <w:lang w:val="en-MY"/>
        </w:rPr>
        <w:t xml:space="preserve"> chloride based ionic liquids as catalyst in the </w:t>
      </w:r>
      <w:proofErr w:type="spellStart"/>
      <w:r w:rsidR="00195272">
        <w:rPr>
          <w:sz w:val="20"/>
          <w:szCs w:val="20"/>
          <w:lang w:val="en-MY"/>
        </w:rPr>
        <w:t>esterification</w:t>
      </w:r>
      <w:proofErr w:type="spellEnd"/>
      <w:r w:rsidR="00195272">
        <w:rPr>
          <w:sz w:val="20"/>
          <w:szCs w:val="20"/>
          <w:lang w:val="en-MY"/>
        </w:rPr>
        <w:t xml:space="preserve"> of </w:t>
      </w:r>
      <w:proofErr w:type="spellStart"/>
      <w:r w:rsidR="00195272">
        <w:rPr>
          <w:sz w:val="20"/>
          <w:szCs w:val="20"/>
          <w:lang w:val="en-MY"/>
        </w:rPr>
        <w:t>lauric</w:t>
      </w:r>
      <w:proofErr w:type="spellEnd"/>
      <w:r w:rsidR="00195272">
        <w:rPr>
          <w:sz w:val="20"/>
          <w:szCs w:val="20"/>
          <w:lang w:val="en-MY"/>
        </w:rPr>
        <w:t xml:space="preserve"> acid. </w:t>
      </w:r>
      <w:r w:rsidR="00801276">
        <w:rPr>
          <w:sz w:val="20"/>
          <w:szCs w:val="20"/>
          <w:lang w:val="en-MY"/>
        </w:rPr>
        <w:t xml:space="preserve">This rational is taken because </w:t>
      </w:r>
      <w:proofErr w:type="spellStart"/>
      <w:r w:rsidR="00801276">
        <w:rPr>
          <w:sz w:val="20"/>
          <w:szCs w:val="20"/>
          <w:lang w:val="en-MY"/>
        </w:rPr>
        <w:t>imidazolium</w:t>
      </w:r>
      <w:proofErr w:type="spellEnd"/>
      <w:r w:rsidR="00801276">
        <w:rPr>
          <w:sz w:val="20"/>
          <w:szCs w:val="20"/>
          <w:lang w:val="en-MY"/>
        </w:rPr>
        <w:t xml:space="preserve"> based ionic liquids is more expensive than that based on </w:t>
      </w:r>
      <w:proofErr w:type="spellStart"/>
      <w:r w:rsidR="00801276">
        <w:rPr>
          <w:sz w:val="20"/>
          <w:szCs w:val="20"/>
          <w:lang w:val="en-MY"/>
        </w:rPr>
        <w:t>choline</w:t>
      </w:r>
      <w:proofErr w:type="spellEnd"/>
      <w:r w:rsidR="00801276">
        <w:rPr>
          <w:sz w:val="20"/>
          <w:szCs w:val="20"/>
          <w:lang w:val="en-MY"/>
        </w:rPr>
        <w:t xml:space="preserve"> chloride</w:t>
      </w:r>
      <w:r w:rsidR="00195272" w:rsidRPr="005D6921">
        <w:rPr>
          <w:sz w:val="20"/>
          <w:szCs w:val="20"/>
          <w:lang w:val="en-MY"/>
        </w:rPr>
        <w:t xml:space="preserve"> </w:t>
      </w:r>
      <w:r w:rsidR="00900451" w:rsidRPr="005D6921">
        <w:rPr>
          <w:sz w:val="20"/>
          <w:szCs w:val="20"/>
          <w:lang w:val="en-MY"/>
        </w:rPr>
        <w:t xml:space="preserve">[7]. </w:t>
      </w:r>
    </w:p>
    <w:p w:rsidR="002823A9" w:rsidRDefault="002823A9" w:rsidP="00F53E35">
      <w:pPr>
        <w:spacing w:line="360" w:lineRule="auto"/>
        <w:jc w:val="both"/>
        <w:rPr>
          <w:sz w:val="20"/>
          <w:szCs w:val="20"/>
          <w:lang w:val="en-MY"/>
        </w:rPr>
      </w:pPr>
    </w:p>
    <w:p w:rsidR="004F699F" w:rsidRDefault="00DE3494" w:rsidP="00B868F4">
      <w:pPr>
        <w:jc w:val="both"/>
        <w:rPr>
          <w:sz w:val="20"/>
          <w:szCs w:val="20"/>
          <w:lang w:val="en-MY"/>
        </w:rPr>
      </w:pPr>
      <w:r w:rsidRPr="008F5ACD">
        <w:rPr>
          <w:sz w:val="20"/>
          <w:szCs w:val="20"/>
          <w:lang w:val="en-MY"/>
        </w:rPr>
        <w:t>Previous</w:t>
      </w:r>
      <w:r w:rsidR="00235979" w:rsidRPr="008F5ACD">
        <w:rPr>
          <w:sz w:val="20"/>
          <w:szCs w:val="20"/>
          <w:lang w:val="en-MY"/>
        </w:rPr>
        <w:t xml:space="preserve"> work by Lapis et al</w:t>
      </w:r>
      <w:r w:rsidR="002823A9" w:rsidRPr="008F5ACD">
        <w:rPr>
          <w:sz w:val="20"/>
          <w:szCs w:val="20"/>
          <w:lang w:val="en-MY"/>
        </w:rPr>
        <w:t>.</w:t>
      </w:r>
      <w:r w:rsidR="00235979" w:rsidRPr="008F5ACD">
        <w:rPr>
          <w:sz w:val="20"/>
          <w:szCs w:val="20"/>
          <w:lang w:val="en-MY"/>
        </w:rPr>
        <w:t xml:space="preserve"> [8] and </w:t>
      </w:r>
      <w:proofErr w:type="spellStart"/>
      <w:r w:rsidR="00235979" w:rsidRPr="008F5ACD">
        <w:rPr>
          <w:sz w:val="20"/>
          <w:szCs w:val="20"/>
          <w:lang w:val="en-MY"/>
        </w:rPr>
        <w:t>Sunitha</w:t>
      </w:r>
      <w:proofErr w:type="spellEnd"/>
      <w:r w:rsidR="00235979" w:rsidRPr="008F5ACD">
        <w:rPr>
          <w:sz w:val="20"/>
          <w:szCs w:val="20"/>
          <w:lang w:val="en-MY"/>
        </w:rPr>
        <w:t xml:space="preserve"> et al. [7] deal with the application of ionic liquid BMI.NTf</w:t>
      </w:r>
      <w:r w:rsidR="00235979" w:rsidRPr="008F5ACD">
        <w:rPr>
          <w:sz w:val="20"/>
          <w:szCs w:val="20"/>
          <w:vertAlign w:val="subscript"/>
          <w:lang w:val="en-MY"/>
        </w:rPr>
        <w:t>2</w:t>
      </w:r>
      <w:r w:rsidR="00235979" w:rsidRPr="008F5ACD">
        <w:rPr>
          <w:sz w:val="20"/>
          <w:szCs w:val="20"/>
          <w:lang w:val="en-MY"/>
        </w:rPr>
        <w:t xml:space="preserve"> with </w:t>
      </w:r>
      <w:proofErr w:type="spellStart"/>
      <w:r w:rsidR="00235979" w:rsidRPr="008F5ACD">
        <w:rPr>
          <w:sz w:val="20"/>
          <w:szCs w:val="20"/>
          <w:lang w:val="en-MY"/>
        </w:rPr>
        <w:t>choline</w:t>
      </w:r>
      <w:proofErr w:type="spellEnd"/>
      <w:r w:rsidR="00235979" w:rsidRPr="008F5ACD">
        <w:rPr>
          <w:sz w:val="20"/>
          <w:szCs w:val="20"/>
          <w:lang w:val="en-MY"/>
        </w:rPr>
        <w:t xml:space="preserve"> chloride. While the study involving the use of Lewis acid (chloride salt) combined with an ionic liquid has been carried out by Abbott et al</w:t>
      </w:r>
      <w:r w:rsidR="008F5ACD" w:rsidRPr="008F5ACD">
        <w:rPr>
          <w:sz w:val="20"/>
          <w:szCs w:val="20"/>
          <w:lang w:val="en-MY"/>
        </w:rPr>
        <w:t xml:space="preserve">. and </w:t>
      </w:r>
      <w:proofErr w:type="spellStart"/>
      <w:r w:rsidR="008F5ACD" w:rsidRPr="008F5ACD">
        <w:rPr>
          <w:sz w:val="20"/>
          <w:szCs w:val="20"/>
          <w:lang w:val="en-MY"/>
        </w:rPr>
        <w:t>Angueira</w:t>
      </w:r>
      <w:proofErr w:type="spellEnd"/>
      <w:r w:rsidR="008F5ACD" w:rsidRPr="008F5ACD">
        <w:rPr>
          <w:sz w:val="20"/>
          <w:szCs w:val="20"/>
          <w:lang w:val="en-MY"/>
        </w:rPr>
        <w:t xml:space="preserve"> et al. </w:t>
      </w:r>
      <w:r w:rsidRPr="008F5ACD">
        <w:rPr>
          <w:sz w:val="20"/>
          <w:szCs w:val="20"/>
          <w:lang w:val="en-MY"/>
        </w:rPr>
        <w:t>[9</w:t>
      </w:r>
      <w:proofErr w:type="gramStart"/>
      <w:r w:rsidRPr="008F5ACD">
        <w:rPr>
          <w:sz w:val="20"/>
          <w:szCs w:val="20"/>
          <w:lang w:val="en-MY"/>
        </w:rPr>
        <w:t>,13</w:t>
      </w:r>
      <w:proofErr w:type="gramEnd"/>
      <w:r w:rsidRPr="008F5ACD">
        <w:rPr>
          <w:sz w:val="20"/>
          <w:szCs w:val="20"/>
          <w:lang w:val="en-MY"/>
        </w:rPr>
        <w:t xml:space="preserve">]. </w:t>
      </w:r>
      <w:r w:rsidR="008F5ACD" w:rsidRPr="008F5ACD">
        <w:rPr>
          <w:sz w:val="20"/>
          <w:szCs w:val="20"/>
          <w:lang w:val="en-MY"/>
        </w:rPr>
        <w:t>The work done by Lapis et al</w:t>
      </w:r>
      <w:r w:rsidR="00364CBB" w:rsidRPr="008F5ACD">
        <w:rPr>
          <w:sz w:val="20"/>
          <w:szCs w:val="20"/>
          <w:lang w:val="en-MY"/>
        </w:rPr>
        <w:t>.</w:t>
      </w:r>
      <w:r w:rsidR="008F5ACD" w:rsidRPr="008F5ACD">
        <w:rPr>
          <w:sz w:val="20"/>
          <w:szCs w:val="20"/>
          <w:lang w:val="en-MY"/>
        </w:rPr>
        <w:t xml:space="preserve"> reported the application of ionic liquid BMI.NTf</w:t>
      </w:r>
      <w:r w:rsidR="008F5ACD" w:rsidRPr="008F5ACD">
        <w:rPr>
          <w:sz w:val="20"/>
          <w:szCs w:val="20"/>
          <w:vertAlign w:val="subscript"/>
          <w:lang w:val="en-MY"/>
        </w:rPr>
        <w:t>2</w:t>
      </w:r>
      <w:r w:rsidR="008F5ACD" w:rsidRPr="008F5ACD">
        <w:rPr>
          <w:sz w:val="20"/>
          <w:szCs w:val="20"/>
          <w:lang w:val="en-MY"/>
        </w:rPr>
        <w:t xml:space="preserve"> in acidic and basic condition on </w:t>
      </w:r>
      <w:proofErr w:type="spellStart"/>
      <w:r w:rsidR="008F5ACD" w:rsidRPr="008F5ACD">
        <w:rPr>
          <w:sz w:val="20"/>
          <w:szCs w:val="20"/>
          <w:lang w:val="en-MY"/>
        </w:rPr>
        <w:t>transesterification</w:t>
      </w:r>
      <w:proofErr w:type="spellEnd"/>
      <w:r w:rsidR="008F5ACD" w:rsidRPr="008F5ACD">
        <w:rPr>
          <w:sz w:val="20"/>
          <w:szCs w:val="20"/>
          <w:lang w:val="en-MY"/>
        </w:rPr>
        <w:t xml:space="preserve"> reaction of soybean oil. </w:t>
      </w:r>
      <w:r w:rsidR="00364CBB" w:rsidRPr="008F5ACD">
        <w:rPr>
          <w:sz w:val="20"/>
          <w:szCs w:val="20"/>
          <w:lang w:val="en-MY"/>
        </w:rPr>
        <w:t xml:space="preserve"> They</w:t>
      </w:r>
      <w:r w:rsidR="00B02192" w:rsidRPr="008F5ACD">
        <w:rPr>
          <w:sz w:val="20"/>
          <w:szCs w:val="20"/>
          <w:lang w:val="en-MY"/>
        </w:rPr>
        <w:t xml:space="preserve"> found that, in this process, the acid is almost completely retained in ionic liquid phase and the biodiesel separates from the ionic liquid and the aqueous phase [8]. While </w:t>
      </w:r>
      <w:proofErr w:type="spellStart"/>
      <w:r w:rsidR="00B02192" w:rsidRPr="008F5ACD">
        <w:rPr>
          <w:sz w:val="20"/>
          <w:szCs w:val="20"/>
          <w:lang w:val="en-MY"/>
        </w:rPr>
        <w:t>Sunitha</w:t>
      </w:r>
      <w:proofErr w:type="spellEnd"/>
      <w:r w:rsidR="00B02192" w:rsidRPr="008F5ACD">
        <w:rPr>
          <w:sz w:val="20"/>
          <w:szCs w:val="20"/>
          <w:lang w:val="en-MY"/>
        </w:rPr>
        <w:t xml:space="preserve"> et al. study about the us</w:t>
      </w:r>
      <w:r w:rsidR="005A0F72">
        <w:rPr>
          <w:sz w:val="20"/>
          <w:szCs w:val="20"/>
          <w:lang w:val="en-MY"/>
        </w:rPr>
        <w:t>ing of acidic ionic liquid ChCl</w:t>
      </w:r>
      <w:r w:rsidR="005A0F72">
        <w:rPr>
          <w:sz w:val="20"/>
          <w:szCs w:val="20"/>
          <w:vertAlign w:val="superscript"/>
          <w:lang w:val="en-MY"/>
        </w:rPr>
        <w:t>.</w:t>
      </w:r>
      <w:r w:rsidR="00B02192" w:rsidRPr="008F5ACD">
        <w:rPr>
          <w:sz w:val="20"/>
          <w:szCs w:val="20"/>
          <w:lang w:val="en-MY"/>
        </w:rPr>
        <w:t>2ZnCl</w:t>
      </w:r>
      <w:r w:rsidR="00B02192" w:rsidRPr="008F5ACD">
        <w:rPr>
          <w:sz w:val="20"/>
          <w:szCs w:val="20"/>
          <w:vertAlign w:val="subscript"/>
          <w:lang w:val="en-MY"/>
        </w:rPr>
        <w:t>2</w:t>
      </w:r>
      <w:r w:rsidR="00B02192" w:rsidRPr="008F5ACD">
        <w:rPr>
          <w:sz w:val="20"/>
          <w:szCs w:val="20"/>
          <w:lang w:val="en-MY"/>
        </w:rPr>
        <w:t xml:space="preserve"> as catalyst for </w:t>
      </w:r>
      <w:proofErr w:type="spellStart"/>
      <w:r w:rsidR="00B02192" w:rsidRPr="008F5ACD">
        <w:rPr>
          <w:sz w:val="20"/>
          <w:szCs w:val="20"/>
          <w:lang w:val="en-MY"/>
        </w:rPr>
        <w:t>esterification</w:t>
      </w:r>
      <w:proofErr w:type="spellEnd"/>
      <w:r w:rsidR="00B02192" w:rsidRPr="008F5ACD">
        <w:rPr>
          <w:sz w:val="20"/>
          <w:szCs w:val="20"/>
          <w:lang w:val="en-MY"/>
        </w:rPr>
        <w:t xml:space="preserve"> of long chain carboxylic acids and long chain alcohols typically referred to as ‘wax ester’</w:t>
      </w:r>
      <w:r w:rsidR="00B868F4" w:rsidRPr="008F5ACD">
        <w:rPr>
          <w:sz w:val="20"/>
          <w:szCs w:val="20"/>
          <w:lang w:val="en-MY"/>
        </w:rPr>
        <w:t xml:space="preserve"> [7].</w:t>
      </w:r>
      <w:r w:rsidR="008F5ACD" w:rsidRPr="008F5ACD">
        <w:rPr>
          <w:sz w:val="20"/>
          <w:szCs w:val="20"/>
          <w:lang w:val="en-MY"/>
        </w:rPr>
        <w:t xml:space="preserve"> However, no report</w:t>
      </w:r>
      <w:r w:rsidR="004F699F">
        <w:rPr>
          <w:sz w:val="20"/>
          <w:szCs w:val="20"/>
          <w:lang w:val="en-MY"/>
        </w:rPr>
        <w:t xml:space="preserve"> has been made regarding the use of ionic liquid BMI.NTf</w:t>
      </w:r>
      <w:r w:rsidR="004F699F">
        <w:rPr>
          <w:sz w:val="20"/>
          <w:szCs w:val="20"/>
          <w:vertAlign w:val="subscript"/>
          <w:lang w:val="en-MY"/>
        </w:rPr>
        <w:t>2</w:t>
      </w:r>
      <w:r w:rsidR="005A0F72">
        <w:rPr>
          <w:sz w:val="20"/>
          <w:szCs w:val="20"/>
          <w:lang w:val="en-MY"/>
        </w:rPr>
        <w:t xml:space="preserve"> and ChCl</w:t>
      </w:r>
      <w:r w:rsidR="005A0F72">
        <w:rPr>
          <w:sz w:val="20"/>
          <w:szCs w:val="20"/>
          <w:vertAlign w:val="superscript"/>
          <w:lang w:val="en-MY"/>
        </w:rPr>
        <w:t>.</w:t>
      </w:r>
      <w:r w:rsidR="004F699F">
        <w:rPr>
          <w:sz w:val="20"/>
          <w:szCs w:val="20"/>
          <w:lang w:val="en-MY"/>
        </w:rPr>
        <w:t>2ZnCl</w:t>
      </w:r>
      <w:r w:rsidR="004F699F">
        <w:rPr>
          <w:sz w:val="20"/>
          <w:szCs w:val="20"/>
          <w:vertAlign w:val="subscript"/>
          <w:lang w:val="en-MY"/>
        </w:rPr>
        <w:t>2</w:t>
      </w:r>
      <w:r w:rsidR="004F699F">
        <w:rPr>
          <w:sz w:val="20"/>
          <w:szCs w:val="20"/>
          <w:lang w:val="en-MY"/>
        </w:rPr>
        <w:t xml:space="preserve"> in acid or base as catalyst in the </w:t>
      </w:r>
      <w:proofErr w:type="spellStart"/>
      <w:r w:rsidR="004F699F">
        <w:rPr>
          <w:sz w:val="20"/>
          <w:szCs w:val="20"/>
          <w:lang w:val="en-MY"/>
        </w:rPr>
        <w:t>esterification</w:t>
      </w:r>
      <w:proofErr w:type="spellEnd"/>
      <w:r w:rsidR="004F699F">
        <w:rPr>
          <w:sz w:val="20"/>
          <w:szCs w:val="20"/>
          <w:lang w:val="en-MY"/>
        </w:rPr>
        <w:t xml:space="preserve"> reaction of fatty acid.</w:t>
      </w:r>
    </w:p>
    <w:p w:rsidR="00900451" w:rsidRPr="008F5ACD" w:rsidRDefault="00900451" w:rsidP="00B868F4">
      <w:pPr>
        <w:jc w:val="both"/>
        <w:rPr>
          <w:sz w:val="20"/>
          <w:szCs w:val="20"/>
          <w:lang w:val="en-MY"/>
        </w:rPr>
        <w:sectPr w:rsidR="00900451" w:rsidRPr="008F5ACD" w:rsidSect="00C21B6D">
          <w:type w:val="continuous"/>
          <w:pgSz w:w="12240" w:h="15840" w:code="1"/>
          <w:pgMar w:top="1138" w:right="1584" w:bottom="1382" w:left="1584" w:header="720" w:footer="720" w:gutter="0"/>
          <w:cols w:space="720"/>
          <w:titlePg/>
          <w:docGrid w:linePitch="360"/>
        </w:sectPr>
      </w:pPr>
    </w:p>
    <w:p w:rsidR="00B02192" w:rsidRDefault="00B02192" w:rsidP="00900451">
      <w:pPr>
        <w:pStyle w:val="NormalWeb"/>
        <w:spacing w:before="0" w:beforeAutospacing="0" w:after="0" w:afterAutospacing="0"/>
        <w:jc w:val="both"/>
        <w:rPr>
          <w:lang w:val="en-MY"/>
        </w:rPr>
        <w:sectPr w:rsidR="00B02192" w:rsidSect="00381BEE">
          <w:type w:val="continuous"/>
          <w:pgSz w:w="12240" w:h="15840"/>
          <w:pgMar w:top="1411" w:right="1134" w:bottom="850" w:left="1134" w:header="720" w:footer="720" w:gutter="0"/>
          <w:cols w:num="2" w:space="720"/>
          <w:docGrid w:linePitch="360"/>
        </w:sectPr>
      </w:pPr>
    </w:p>
    <w:p w:rsidR="00312A08" w:rsidRPr="00142618" w:rsidRDefault="002172A9" w:rsidP="00B868F4">
      <w:pPr>
        <w:pStyle w:val="NormalWeb"/>
        <w:spacing w:before="0" w:beforeAutospacing="0" w:after="0" w:afterAutospacing="0"/>
        <w:jc w:val="center"/>
        <w:rPr>
          <w:b/>
          <w:sz w:val="20"/>
          <w:szCs w:val="20"/>
          <w:lang w:val="en-MY"/>
        </w:rPr>
      </w:pPr>
      <w:r w:rsidRPr="00142618">
        <w:rPr>
          <w:b/>
          <w:sz w:val="20"/>
          <w:szCs w:val="20"/>
          <w:lang w:val="en-MY"/>
        </w:rPr>
        <w:lastRenderedPageBreak/>
        <w:t>Experimental</w:t>
      </w:r>
    </w:p>
    <w:p w:rsidR="00142618" w:rsidRDefault="00142618" w:rsidP="00935F22">
      <w:pPr>
        <w:pStyle w:val="NormalWeb"/>
        <w:spacing w:before="0" w:beforeAutospacing="0" w:after="0" w:afterAutospacing="0"/>
        <w:jc w:val="both"/>
        <w:rPr>
          <w:b/>
          <w:sz w:val="20"/>
          <w:szCs w:val="20"/>
          <w:lang w:val="en-MY"/>
        </w:rPr>
      </w:pPr>
      <w:r>
        <w:rPr>
          <w:b/>
          <w:sz w:val="20"/>
          <w:szCs w:val="20"/>
          <w:lang w:val="en-MY"/>
        </w:rPr>
        <w:t>Materials</w:t>
      </w:r>
    </w:p>
    <w:p w:rsidR="00381BEE" w:rsidRPr="00142618" w:rsidRDefault="00900451" w:rsidP="00935F22">
      <w:pPr>
        <w:pStyle w:val="NormalWeb"/>
        <w:spacing w:before="0" w:beforeAutospacing="0" w:after="0" w:afterAutospacing="0"/>
        <w:jc w:val="both"/>
        <w:rPr>
          <w:sz w:val="20"/>
          <w:szCs w:val="20"/>
          <w:lang w:val="en-MY"/>
        </w:rPr>
      </w:pPr>
      <w:r w:rsidRPr="00142618">
        <w:rPr>
          <w:b/>
          <w:sz w:val="20"/>
          <w:szCs w:val="20"/>
          <w:lang w:val="en-MY"/>
        </w:rPr>
        <w:t xml:space="preserve"> </w:t>
      </w:r>
      <w:r w:rsidR="00E329E0" w:rsidRPr="00142618">
        <w:rPr>
          <w:sz w:val="20"/>
          <w:szCs w:val="20"/>
          <w:lang w:val="en-MY"/>
        </w:rPr>
        <w:t xml:space="preserve">1-n-butyl-3-methylimidazolium </w:t>
      </w:r>
      <w:proofErr w:type="spellStart"/>
      <w:proofErr w:type="gramStart"/>
      <w:r w:rsidR="00E329E0" w:rsidRPr="00142618">
        <w:rPr>
          <w:sz w:val="20"/>
          <w:szCs w:val="20"/>
          <w:lang w:val="en-MY"/>
        </w:rPr>
        <w:t>bis</w:t>
      </w:r>
      <w:proofErr w:type="spellEnd"/>
      <w:r w:rsidR="00E329E0" w:rsidRPr="00142618">
        <w:rPr>
          <w:sz w:val="20"/>
          <w:szCs w:val="20"/>
          <w:lang w:val="en-MY"/>
        </w:rPr>
        <w:t>(</w:t>
      </w:r>
      <w:proofErr w:type="spellStart"/>
      <w:proofErr w:type="gramEnd"/>
      <w:r w:rsidR="00E329E0" w:rsidRPr="00142618">
        <w:rPr>
          <w:sz w:val="20"/>
          <w:szCs w:val="20"/>
          <w:lang w:val="en-MY"/>
        </w:rPr>
        <w:t>trifluoromethylsulfonyl</w:t>
      </w:r>
      <w:proofErr w:type="spellEnd"/>
      <w:r w:rsidR="00E329E0" w:rsidRPr="00142618">
        <w:rPr>
          <w:sz w:val="20"/>
          <w:szCs w:val="20"/>
          <w:lang w:val="en-MY"/>
        </w:rPr>
        <w:t>)</w:t>
      </w:r>
      <w:proofErr w:type="spellStart"/>
      <w:r w:rsidR="00E329E0" w:rsidRPr="00142618">
        <w:rPr>
          <w:sz w:val="20"/>
          <w:szCs w:val="20"/>
          <w:lang w:val="en-MY"/>
        </w:rPr>
        <w:t>imide</w:t>
      </w:r>
      <w:proofErr w:type="spellEnd"/>
      <w:r w:rsidR="00E329E0" w:rsidRPr="00142618">
        <w:rPr>
          <w:sz w:val="20"/>
          <w:szCs w:val="20"/>
          <w:lang w:val="en-MY"/>
        </w:rPr>
        <w:t xml:space="preserve"> (BMI.NTf</w:t>
      </w:r>
      <w:r w:rsidR="00E329E0" w:rsidRPr="00142618">
        <w:rPr>
          <w:sz w:val="20"/>
          <w:szCs w:val="20"/>
          <w:vertAlign w:val="subscript"/>
          <w:lang w:val="en-MY"/>
        </w:rPr>
        <w:t>2</w:t>
      </w:r>
      <w:r w:rsidR="00E329E0" w:rsidRPr="00142618">
        <w:rPr>
          <w:sz w:val="20"/>
          <w:szCs w:val="20"/>
          <w:lang w:val="en-MY"/>
        </w:rPr>
        <w:t>) and zinc chloride (98%) were obtain</w:t>
      </w:r>
      <w:r w:rsidR="004F699F">
        <w:rPr>
          <w:sz w:val="20"/>
          <w:szCs w:val="20"/>
          <w:lang w:val="en-MY"/>
        </w:rPr>
        <w:t xml:space="preserve">ed from Merck. </w:t>
      </w:r>
      <w:proofErr w:type="spellStart"/>
      <w:r w:rsidR="004F699F">
        <w:rPr>
          <w:sz w:val="20"/>
          <w:szCs w:val="20"/>
          <w:lang w:val="en-MY"/>
        </w:rPr>
        <w:t>C</w:t>
      </w:r>
      <w:r w:rsidR="00E329E0" w:rsidRPr="00142618">
        <w:rPr>
          <w:sz w:val="20"/>
          <w:szCs w:val="20"/>
          <w:lang w:val="en-MY"/>
        </w:rPr>
        <w:t>holine</w:t>
      </w:r>
      <w:proofErr w:type="spellEnd"/>
      <w:r w:rsidR="00E329E0" w:rsidRPr="00142618">
        <w:rPr>
          <w:sz w:val="20"/>
          <w:szCs w:val="20"/>
          <w:lang w:val="en-MY"/>
        </w:rPr>
        <w:t xml:space="preserve"> chloride (</w:t>
      </w:r>
      <w:proofErr w:type="spellStart"/>
      <w:r w:rsidR="00E329E0" w:rsidRPr="00142618">
        <w:rPr>
          <w:sz w:val="20"/>
          <w:szCs w:val="20"/>
          <w:lang w:val="en-MY"/>
        </w:rPr>
        <w:t>ChCl</w:t>
      </w:r>
      <w:proofErr w:type="spellEnd"/>
      <w:r w:rsidR="00E329E0" w:rsidRPr="00142618">
        <w:rPr>
          <w:sz w:val="20"/>
          <w:szCs w:val="20"/>
          <w:lang w:val="en-MY"/>
        </w:rPr>
        <w:t>) (&gt;</w:t>
      </w:r>
      <w:r w:rsidR="00142618">
        <w:rPr>
          <w:sz w:val="20"/>
          <w:szCs w:val="20"/>
          <w:lang w:val="en-MY"/>
        </w:rPr>
        <w:t xml:space="preserve">97%), </w:t>
      </w:r>
      <w:proofErr w:type="gramStart"/>
      <w:r w:rsidR="00142618">
        <w:rPr>
          <w:sz w:val="20"/>
          <w:szCs w:val="20"/>
          <w:lang w:val="en-MY"/>
        </w:rPr>
        <w:t>iron</w:t>
      </w:r>
      <w:r w:rsidR="00E329E0" w:rsidRPr="00142618">
        <w:rPr>
          <w:sz w:val="20"/>
          <w:szCs w:val="20"/>
          <w:lang w:val="en-MY"/>
        </w:rPr>
        <w:t>(</w:t>
      </w:r>
      <w:proofErr w:type="gramEnd"/>
      <w:r w:rsidR="00E329E0" w:rsidRPr="00142618">
        <w:rPr>
          <w:sz w:val="20"/>
          <w:szCs w:val="20"/>
          <w:lang w:val="en-MY"/>
        </w:rPr>
        <w:t xml:space="preserve">III) chloride anhydrous and </w:t>
      </w:r>
      <w:proofErr w:type="spellStart"/>
      <w:r w:rsidR="00E329E0" w:rsidRPr="00142618">
        <w:rPr>
          <w:sz w:val="20"/>
          <w:szCs w:val="20"/>
          <w:lang w:val="en-MY"/>
        </w:rPr>
        <w:t>lauric</w:t>
      </w:r>
      <w:proofErr w:type="spellEnd"/>
      <w:r w:rsidR="00E329E0" w:rsidRPr="00142618">
        <w:rPr>
          <w:sz w:val="20"/>
          <w:szCs w:val="20"/>
          <w:lang w:val="en-MY"/>
        </w:rPr>
        <w:t xml:space="preserve"> acid (98%) were obtain</w:t>
      </w:r>
      <w:r w:rsidR="004F699F">
        <w:rPr>
          <w:sz w:val="20"/>
          <w:szCs w:val="20"/>
          <w:lang w:val="en-MY"/>
        </w:rPr>
        <w:t xml:space="preserve">ed from </w:t>
      </w:r>
      <w:proofErr w:type="spellStart"/>
      <w:r w:rsidR="004F699F">
        <w:rPr>
          <w:sz w:val="20"/>
          <w:szCs w:val="20"/>
          <w:lang w:val="en-MY"/>
        </w:rPr>
        <w:t>Fluka</w:t>
      </w:r>
      <w:proofErr w:type="spellEnd"/>
      <w:r w:rsidR="004F699F">
        <w:rPr>
          <w:sz w:val="20"/>
          <w:szCs w:val="20"/>
          <w:lang w:val="en-MY"/>
        </w:rPr>
        <w:t>.</w:t>
      </w:r>
      <w:r w:rsidR="00E329E0" w:rsidRPr="00142618">
        <w:rPr>
          <w:sz w:val="20"/>
          <w:szCs w:val="20"/>
          <w:lang w:val="en-MY"/>
        </w:rPr>
        <w:t xml:space="preserve"> </w:t>
      </w:r>
      <w:r w:rsidR="004F699F">
        <w:rPr>
          <w:sz w:val="20"/>
          <w:szCs w:val="20"/>
          <w:lang w:val="en-MY"/>
        </w:rPr>
        <w:t>S</w:t>
      </w:r>
      <w:r w:rsidR="00C80562" w:rsidRPr="00142618">
        <w:rPr>
          <w:sz w:val="20"/>
          <w:szCs w:val="20"/>
          <w:lang w:val="en-MY"/>
        </w:rPr>
        <w:t xml:space="preserve">ulphuric acid (95-98%) was obtained from </w:t>
      </w:r>
      <w:proofErr w:type="spellStart"/>
      <w:r w:rsidR="00C80562" w:rsidRPr="00142618">
        <w:rPr>
          <w:sz w:val="20"/>
          <w:szCs w:val="20"/>
          <w:lang w:val="en-MY"/>
        </w:rPr>
        <w:t>ChemAr</w:t>
      </w:r>
      <w:proofErr w:type="spellEnd"/>
      <w:r w:rsidR="00C80562" w:rsidRPr="00142618">
        <w:rPr>
          <w:sz w:val="20"/>
          <w:szCs w:val="20"/>
          <w:lang w:val="en-MY"/>
        </w:rPr>
        <w:t xml:space="preserve">, </w:t>
      </w:r>
      <w:proofErr w:type="spellStart"/>
      <w:r w:rsidR="00C80562" w:rsidRPr="00142618">
        <w:rPr>
          <w:sz w:val="20"/>
          <w:szCs w:val="20"/>
          <w:lang w:val="en-MY"/>
        </w:rPr>
        <w:t>perchloric</w:t>
      </w:r>
      <w:proofErr w:type="spellEnd"/>
      <w:r w:rsidR="00C80562" w:rsidRPr="00142618">
        <w:rPr>
          <w:sz w:val="20"/>
          <w:szCs w:val="20"/>
          <w:lang w:val="en-MY"/>
        </w:rPr>
        <w:t xml:space="preserve"> acid (70%) was obtained from Riedel de </w:t>
      </w:r>
      <w:proofErr w:type="spellStart"/>
      <w:r w:rsidR="00C80562" w:rsidRPr="00142618">
        <w:rPr>
          <w:sz w:val="20"/>
          <w:szCs w:val="20"/>
          <w:lang w:val="en-MY"/>
        </w:rPr>
        <w:t>Hëin</w:t>
      </w:r>
      <w:proofErr w:type="spellEnd"/>
      <w:r w:rsidR="00C80562" w:rsidRPr="00142618">
        <w:rPr>
          <w:sz w:val="20"/>
          <w:szCs w:val="20"/>
          <w:lang w:val="en-MY"/>
        </w:rPr>
        <w:t xml:space="preserve">, </w:t>
      </w:r>
      <w:r w:rsidR="00C80562" w:rsidRPr="00142618">
        <w:rPr>
          <w:i/>
          <w:sz w:val="20"/>
          <w:szCs w:val="20"/>
          <w:lang w:val="en-MY"/>
        </w:rPr>
        <w:t>p</w:t>
      </w:r>
      <w:r w:rsidR="00C80562" w:rsidRPr="00142618">
        <w:rPr>
          <w:sz w:val="20"/>
          <w:szCs w:val="20"/>
          <w:lang w:val="en-MY"/>
        </w:rPr>
        <w:t>-</w:t>
      </w:r>
      <w:proofErr w:type="spellStart"/>
      <w:r w:rsidR="00C80562" w:rsidRPr="00142618">
        <w:rPr>
          <w:sz w:val="20"/>
          <w:szCs w:val="20"/>
          <w:lang w:val="en-MY"/>
        </w:rPr>
        <w:t>toulene</w:t>
      </w:r>
      <w:proofErr w:type="spellEnd"/>
      <w:r w:rsidR="00C80562" w:rsidRPr="00142618">
        <w:rPr>
          <w:sz w:val="20"/>
          <w:szCs w:val="20"/>
          <w:lang w:val="en-MY"/>
        </w:rPr>
        <w:t xml:space="preserve"> </w:t>
      </w:r>
      <w:proofErr w:type="spellStart"/>
      <w:r w:rsidR="00C80562" w:rsidRPr="00142618">
        <w:rPr>
          <w:sz w:val="20"/>
          <w:szCs w:val="20"/>
          <w:lang w:val="en-MY"/>
        </w:rPr>
        <w:t>sulphonic</w:t>
      </w:r>
      <w:proofErr w:type="spellEnd"/>
      <w:r w:rsidR="00C80562" w:rsidRPr="00142618">
        <w:rPr>
          <w:sz w:val="20"/>
          <w:szCs w:val="20"/>
          <w:lang w:val="en-MY"/>
        </w:rPr>
        <w:t xml:space="preserve"> acid (98.5%) was obtained from Aldrich, stannous chloride anhydrous was obtained from Ajax Chemical and methanol (99.99%) was obtained from Fisher Scientific.</w:t>
      </w:r>
    </w:p>
    <w:p w:rsidR="00C21B6D" w:rsidRPr="00142618" w:rsidRDefault="00C21B6D" w:rsidP="00900451">
      <w:pPr>
        <w:pStyle w:val="NormalWeb"/>
        <w:spacing w:before="0" w:beforeAutospacing="0" w:after="0" w:afterAutospacing="0"/>
        <w:jc w:val="both"/>
        <w:rPr>
          <w:i/>
          <w:sz w:val="20"/>
          <w:szCs w:val="20"/>
          <w:lang w:val="en-MY"/>
        </w:rPr>
      </w:pPr>
    </w:p>
    <w:p w:rsidR="00142618" w:rsidRDefault="00142618" w:rsidP="00142618">
      <w:pPr>
        <w:pStyle w:val="NormalWeb"/>
        <w:spacing w:before="0" w:beforeAutospacing="0" w:after="0" w:afterAutospacing="0"/>
        <w:jc w:val="both"/>
        <w:rPr>
          <w:b/>
          <w:sz w:val="20"/>
          <w:szCs w:val="20"/>
          <w:lang w:val="en-MY"/>
        </w:rPr>
      </w:pPr>
      <w:r>
        <w:rPr>
          <w:b/>
          <w:sz w:val="20"/>
          <w:szCs w:val="20"/>
          <w:lang w:val="en-MY"/>
        </w:rPr>
        <w:t>Preparation of Catalysts</w:t>
      </w:r>
    </w:p>
    <w:p w:rsidR="008C7F19" w:rsidRDefault="00900451" w:rsidP="002D15DD">
      <w:pPr>
        <w:pStyle w:val="NormalWeb"/>
        <w:spacing w:before="0" w:beforeAutospacing="0" w:after="0" w:afterAutospacing="0"/>
        <w:jc w:val="both"/>
        <w:rPr>
          <w:i/>
          <w:sz w:val="20"/>
          <w:szCs w:val="20"/>
          <w:lang w:val="en-MY"/>
        </w:rPr>
      </w:pPr>
      <w:r w:rsidRPr="00142618">
        <w:rPr>
          <w:b/>
          <w:sz w:val="20"/>
          <w:szCs w:val="20"/>
          <w:lang w:val="en-MY"/>
        </w:rPr>
        <w:t xml:space="preserve"> </w:t>
      </w:r>
      <w:r w:rsidR="00F73E52" w:rsidRPr="00142618">
        <w:rPr>
          <w:sz w:val="20"/>
          <w:szCs w:val="20"/>
          <w:lang w:val="en-MY"/>
        </w:rPr>
        <w:t>BMI.NTf</w:t>
      </w:r>
      <w:r w:rsidR="00F73E52" w:rsidRPr="00142618">
        <w:rPr>
          <w:sz w:val="20"/>
          <w:szCs w:val="20"/>
          <w:vertAlign w:val="subscript"/>
          <w:lang w:val="en-MY"/>
        </w:rPr>
        <w:t>2</w:t>
      </w:r>
      <w:r w:rsidR="00F73E52" w:rsidRPr="00142618">
        <w:rPr>
          <w:sz w:val="20"/>
          <w:szCs w:val="20"/>
          <w:lang w:val="en-MY"/>
        </w:rPr>
        <w:t xml:space="preserve"> (1.79</w:t>
      </w:r>
      <w:r w:rsidR="00B546E7" w:rsidRPr="00142618">
        <w:rPr>
          <w:sz w:val="20"/>
          <w:szCs w:val="20"/>
          <w:lang w:val="en-MY"/>
        </w:rPr>
        <w:t xml:space="preserve"> </w:t>
      </w:r>
      <w:r w:rsidR="00F73E52" w:rsidRPr="00142618">
        <w:rPr>
          <w:sz w:val="20"/>
          <w:szCs w:val="20"/>
          <w:lang w:val="en-MY"/>
        </w:rPr>
        <w:t>ml, 6.17</w:t>
      </w:r>
      <w:r w:rsidR="00B546E7" w:rsidRPr="00142618">
        <w:rPr>
          <w:sz w:val="20"/>
          <w:szCs w:val="20"/>
          <w:lang w:val="en-MY"/>
        </w:rPr>
        <w:t xml:space="preserve"> </w:t>
      </w:r>
      <w:proofErr w:type="spellStart"/>
      <w:r w:rsidR="00B546E7" w:rsidRPr="00142618">
        <w:rPr>
          <w:sz w:val="20"/>
          <w:szCs w:val="20"/>
          <w:lang w:val="en-MY"/>
        </w:rPr>
        <w:t>mmol</w:t>
      </w:r>
      <w:proofErr w:type="spellEnd"/>
      <w:r w:rsidR="00B546E7" w:rsidRPr="00142618">
        <w:rPr>
          <w:sz w:val="20"/>
          <w:szCs w:val="20"/>
          <w:lang w:val="en-MY"/>
        </w:rPr>
        <w:t>) was</w:t>
      </w:r>
      <w:r w:rsidR="00F73E52" w:rsidRPr="00142618">
        <w:rPr>
          <w:sz w:val="20"/>
          <w:szCs w:val="20"/>
          <w:lang w:val="en-MY"/>
        </w:rPr>
        <w:t xml:space="preserve"> mixed with</w:t>
      </w:r>
      <w:r w:rsidR="004F699F">
        <w:rPr>
          <w:sz w:val="20"/>
          <w:szCs w:val="20"/>
          <w:lang w:val="en-MY"/>
        </w:rPr>
        <w:t xml:space="preserve"> concentrated</w:t>
      </w:r>
      <w:r w:rsidR="00F73E52" w:rsidRPr="00142618">
        <w:rPr>
          <w:sz w:val="20"/>
          <w:szCs w:val="20"/>
          <w:lang w:val="en-MY"/>
        </w:rPr>
        <w:t xml:space="preserve"> sulphuric acid</w:t>
      </w:r>
      <w:r w:rsidR="00B546E7" w:rsidRPr="00142618">
        <w:rPr>
          <w:sz w:val="20"/>
          <w:szCs w:val="20"/>
          <w:lang w:val="en-MY"/>
        </w:rPr>
        <w:t xml:space="preserve"> (0.34 ml, 6</w:t>
      </w:r>
      <w:r w:rsidR="004F699F">
        <w:rPr>
          <w:sz w:val="20"/>
          <w:szCs w:val="20"/>
          <w:lang w:val="en-MY"/>
        </w:rPr>
        <w:t xml:space="preserve">.17 </w:t>
      </w:r>
      <w:proofErr w:type="spellStart"/>
      <w:r w:rsidR="004F699F">
        <w:rPr>
          <w:sz w:val="20"/>
          <w:szCs w:val="20"/>
          <w:lang w:val="en-MY"/>
        </w:rPr>
        <w:t>mmol</w:t>
      </w:r>
      <w:proofErr w:type="spellEnd"/>
      <w:r w:rsidR="004F699F">
        <w:rPr>
          <w:sz w:val="20"/>
          <w:szCs w:val="20"/>
          <w:lang w:val="en-MY"/>
        </w:rPr>
        <w:t>) with stirring until ionic liquid dissolved in sulphuric acid</w:t>
      </w:r>
      <w:r w:rsidR="00B546E7" w:rsidRPr="00142618">
        <w:rPr>
          <w:sz w:val="20"/>
          <w:szCs w:val="20"/>
          <w:lang w:val="en-MY"/>
        </w:rPr>
        <w:t>.</w:t>
      </w:r>
      <w:r w:rsidR="002D15DD" w:rsidRPr="00142618">
        <w:rPr>
          <w:sz w:val="20"/>
          <w:szCs w:val="20"/>
          <w:lang w:val="en-MY"/>
        </w:rPr>
        <w:t xml:space="preserve"> </w:t>
      </w:r>
      <w:r w:rsidR="00B546E7" w:rsidRPr="00142618">
        <w:rPr>
          <w:sz w:val="20"/>
          <w:szCs w:val="20"/>
          <w:lang w:val="en-MY"/>
        </w:rPr>
        <w:t>Combination BMI.NTf</w:t>
      </w:r>
      <w:r w:rsidR="00B546E7" w:rsidRPr="00142618">
        <w:rPr>
          <w:sz w:val="20"/>
          <w:szCs w:val="20"/>
          <w:vertAlign w:val="subscript"/>
          <w:lang w:val="en-MY"/>
        </w:rPr>
        <w:t>2</w:t>
      </w:r>
      <w:r w:rsidR="004F699F">
        <w:rPr>
          <w:sz w:val="20"/>
          <w:szCs w:val="20"/>
          <w:lang w:val="en-MY"/>
        </w:rPr>
        <w:t xml:space="preserve"> with another acid was carried out</w:t>
      </w:r>
      <w:r w:rsidR="00B546E7" w:rsidRPr="00142618">
        <w:rPr>
          <w:sz w:val="20"/>
          <w:szCs w:val="20"/>
          <w:lang w:val="en-MY"/>
        </w:rPr>
        <w:t xml:space="preserve"> the same method.</w:t>
      </w:r>
      <w:r w:rsidRPr="00142618">
        <w:rPr>
          <w:sz w:val="20"/>
          <w:szCs w:val="20"/>
          <w:lang w:val="en-MY"/>
        </w:rPr>
        <w:t xml:space="preserve"> </w:t>
      </w:r>
      <w:proofErr w:type="spellStart"/>
      <w:r w:rsidR="006B5E75" w:rsidRPr="00142618">
        <w:rPr>
          <w:sz w:val="20"/>
          <w:szCs w:val="20"/>
          <w:lang w:val="en-MY"/>
        </w:rPr>
        <w:t>Choline</w:t>
      </w:r>
      <w:proofErr w:type="spellEnd"/>
      <w:r w:rsidR="006B5E75" w:rsidRPr="00142618">
        <w:rPr>
          <w:sz w:val="20"/>
          <w:szCs w:val="20"/>
          <w:lang w:val="en-MY"/>
        </w:rPr>
        <w:t xml:space="preserve"> chloride (20 </w:t>
      </w:r>
      <w:proofErr w:type="spellStart"/>
      <w:r w:rsidR="006B5E75" w:rsidRPr="00142618">
        <w:rPr>
          <w:sz w:val="20"/>
          <w:szCs w:val="20"/>
          <w:lang w:val="en-MY"/>
        </w:rPr>
        <w:t>mmol</w:t>
      </w:r>
      <w:proofErr w:type="spellEnd"/>
      <w:r w:rsidR="006B5E75" w:rsidRPr="00142618">
        <w:rPr>
          <w:sz w:val="20"/>
          <w:szCs w:val="20"/>
          <w:lang w:val="en-MY"/>
        </w:rPr>
        <w:t>) was mixed with zinc c</w:t>
      </w:r>
      <w:r w:rsidR="004F699F">
        <w:rPr>
          <w:sz w:val="20"/>
          <w:szCs w:val="20"/>
          <w:lang w:val="en-MY"/>
        </w:rPr>
        <w:t xml:space="preserve">hloride (40 </w:t>
      </w:r>
      <w:proofErr w:type="spellStart"/>
      <w:r w:rsidR="004F699F">
        <w:rPr>
          <w:sz w:val="20"/>
          <w:szCs w:val="20"/>
          <w:lang w:val="en-MY"/>
        </w:rPr>
        <w:t>mmol</w:t>
      </w:r>
      <w:proofErr w:type="spellEnd"/>
      <w:r w:rsidR="004F699F">
        <w:rPr>
          <w:sz w:val="20"/>
          <w:szCs w:val="20"/>
          <w:lang w:val="en-MY"/>
        </w:rPr>
        <w:t xml:space="preserve">) </w:t>
      </w:r>
      <w:proofErr w:type="gramStart"/>
      <w:r w:rsidR="004F699F">
        <w:rPr>
          <w:sz w:val="20"/>
          <w:szCs w:val="20"/>
          <w:lang w:val="en-MY"/>
        </w:rPr>
        <w:t xml:space="preserve">and </w:t>
      </w:r>
      <w:r w:rsidR="006B5E75" w:rsidRPr="00142618">
        <w:rPr>
          <w:sz w:val="20"/>
          <w:szCs w:val="20"/>
          <w:lang w:val="en-MY"/>
        </w:rPr>
        <w:t xml:space="preserve"> heated</w:t>
      </w:r>
      <w:proofErr w:type="gramEnd"/>
      <w:r w:rsidR="006B5E75" w:rsidRPr="00142618">
        <w:rPr>
          <w:sz w:val="20"/>
          <w:szCs w:val="20"/>
          <w:lang w:val="en-MY"/>
        </w:rPr>
        <w:t xml:space="preserve"> to 150</w:t>
      </w:r>
      <w:r w:rsidR="006B5E75" w:rsidRPr="00142618">
        <w:rPr>
          <w:sz w:val="20"/>
          <w:szCs w:val="20"/>
          <w:vertAlign w:val="superscript"/>
          <w:lang w:val="en-MY"/>
        </w:rPr>
        <w:t>o</w:t>
      </w:r>
      <w:r w:rsidR="006B5E75" w:rsidRPr="00142618">
        <w:rPr>
          <w:sz w:val="20"/>
          <w:szCs w:val="20"/>
          <w:lang w:val="en-MY"/>
        </w:rPr>
        <w:t>C with stirring until</w:t>
      </w:r>
      <w:r w:rsidR="004F699F">
        <w:rPr>
          <w:lang w:val="en-MY"/>
        </w:rPr>
        <w:t xml:space="preserve"> </w:t>
      </w:r>
      <w:r w:rsidR="004F699F">
        <w:rPr>
          <w:sz w:val="20"/>
          <w:szCs w:val="20"/>
          <w:lang w:val="en-MY"/>
        </w:rPr>
        <w:t xml:space="preserve">a </w:t>
      </w:r>
      <w:r w:rsidR="006B5E75" w:rsidRPr="00142618">
        <w:rPr>
          <w:sz w:val="20"/>
          <w:szCs w:val="20"/>
          <w:lang w:val="en-MY"/>
        </w:rPr>
        <w:t>clear colourless</w:t>
      </w:r>
      <w:r w:rsidR="004F699F">
        <w:rPr>
          <w:sz w:val="20"/>
          <w:szCs w:val="20"/>
          <w:lang w:val="en-MY"/>
        </w:rPr>
        <w:t xml:space="preserve"> solution was obtained</w:t>
      </w:r>
      <w:r w:rsidR="006B5E75" w:rsidRPr="00142618">
        <w:rPr>
          <w:sz w:val="20"/>
          <w:szCs w:val="20"/>
          <w:lang w:val="en-MY"/>
        </w:rPr>
        <w:t>.</w:t>
      </w:r>
    </w:p>
    <w:p w:rsidR="00142618" w:rsidRDefault="00142618" w:rsidP="00142618">
      <w:pPr>
        <w:pStyle w:val="NormalWeb"/>
        <w:spacing w:before="0" w:beforeAutospacing="0" w:after="0" w:afterAutospacing="0"/>
        <w:jc w:val="both"/>
        <w:rPr>
          <w:i/>
          <w:sz w:val="20"/>
          <w:szCs w:val="20"/>
          <w:lang w:val="en-MY"/>
        </w:rPr>
      </w:pPr>
    </w:p>
    <w:p w:rsidR="00436676" w:rsidRDefault="00436676" w:rsidP="00142618">
      <w:pPr>
        <w:pStyle w:val="NormalWeb"/>
        <w:spacing w:before="0" w:beforeAutospacing="0" w:after="0" w:afterAutospacing="0"/>
        <w:jc w:val="both"/>
        <w:rPr>
          <w:i/>
          <w:sz w:val="20"/>
          <w:szCs w:val="20"/>
          <w:lang w:val="en-MY"/>
        </w:rPr>
      </w:pPr>
    </w:p>
    <w:p w:rsidR="00142618" w:rsidRDefault="00951185" w:rsidP="00142618">
      <w:pPr>
        <w:pStyle w:val="NormalWeb"/>
        <w:spacing w:before="0" w:beforeAutospacing="0" w:after="0" w:afterAutospacing="0"/>
        <w:jc w:val="both"/>
        <w:rPr>
          <w:b/>
          <w:sz w:val="20"/>
          <w:szCs w:val="20"/>
          <w:lang w:val="en-MY"/>
        </w:rPr>
      </w:pPr>
      <w:r>
        <w:rPr>
          <w:b/>
          <w:sz w:val="20"/>
          <w:szCs w:val="20"/>
          <w:lang w:val="en-MY"/>
        </w:rPr>
        <w:lastRenderedPageBreak/>
        <w:t>Characterization P</w:t>
      </w:r>
      <w:r w:rsidR="00142618">
        <w:rPr>
          <w:b/>
          <w:sz w:val="20"/>
          <w:szCs w:val="20"/>
          <w:lang w:val="en-MY"/>
        </w:rPr>
        <w:t>rocedures</w:t>
      </w:r>
    </w:p>
    <w:p w:rsidR="008C7F19" w:rsidRPr="00E26840" w:rsidRDefault="008C7F19" w:rsidP="00E26840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val="en-US" w:eastAsia="en-US"/>
        </w:rPr>
      </w:pPr>
      <w:r w:rsidRPr="00142618">
        <w:rPr>
          <w:sz w:val="20"/>
          <w:szCs w:val="20"/>
          <w:lang w:val="en-MY"/>
        </w:rPr>
        <w:t>Ionic liquids were</w:t>
      </w:r>
      <w:r w:rsidR="00382E90">
        <w:rPr>
          <w:sz w:val="20"/>
          <w:szCs w:val="20"/>
          <w:lang w:val="en-MY"/>
        </w:rPr>
        <w:t xml:space="preserve"> characterized for ionic liquid BMI.NTf</w:t>
      </w:r>
      <w:r w:rsidR="00382E90">
        <w:rPr>
          <w:sz w:val="20"/>
          <w:szCs w:val="20"/>
          <w:vertAlign w:val="subscript"/>
          <w:lang w:val="en-MY"/>
        </w:rPr>
        <w:t>2</w:t>
      </w:r>
      <w:r w:rsidR="00382E90">
        <w:rPr>
          <w:sz w:val="20"/>
          <w:szCs w:val="20"/>
          <w:lang w:val="en-MY"/>
        </w:rPr>
        <w:t xml:space="preserve"> and the combination H</w:t>
      </w:r>
      <w:r w:rsidR="00382E90">
        <w:rPr>
          <w:sz w:val="20"/>
          <w:szCs w:val="20"/>
          <w:vertAlign w:val="subscript"/>
          <w:lang w:val="en-MY"/>
        </w:rPr>
        <w:t>2</w:t>
      </w:r>
      <w:r w:rsidR="00382E90">
        <w:rPr>
          <w:sz w:val="20"/>
          <w:szCs w:val="20"/>
          <w:lang w:val="en-MY"/>
        </w:rPr>
        <w:t>SO</w:t>
      </w:r>
      <w:r w:rsidR="00382E90">
        <w:rPr>
          <w:sz w:val="20"/>
          <w:szCs w:val="20"/>
          <w:vertAlign w:val="subscript"/>
          <w:lang w:val="en-MY"/>
        </w:rPr>
        <w:t>4</w:t>
      </w:r>
      <w:r w:rsidR="00382E90">
        <w:rPr>
          <w:sz w:val="20"/>
          <w:szCs w:val="20"/>
          <w:lang w:val="en-MY"/>
        </w:rPr>
        <w:t xml:space="preserve"> with BMI.NTf</w:t>
      </w:r>
      <w:r w:rsidR="00382E90">
        <w:rPr>
          <w:sz w:val="20"/>
          <w:szCs w:val="20"/>
          <w:vertAlign w:val="subscript"/>
          <w:lang w:val="en-MY"/>
        </w:rPr>
        <w:t>2</w:t>
      </w:r>
      <w:r w:rsidR="00382E90">
        <w:rPr>
          <w:sz w:val="20"/>
          <w:szCs w:val="20"/>
          <w:lang w:val="en-MY"/>
        </w:rPr>
        <w:t xml:space="preserve"> by</w:t>
      </w:r>
      <w:r w:rsidR="00142618">
        <w:rPr>
          <w:sz w:val="20"/>
          <w:szCs w:val="20"/>
          <w:lang w:val="en-MY"/>
        </w:rPr>
        <w:t xml:space="preserve"> FTIR,</w:t>
      </w:r>
      <w:r w:rsidRPr="00142618">
        <w:rPr>
          <w:sz w:val="20"/>
          <w:szCs w:val="20"/>
          <w:lang w:val="en-MY"/>
        </w:rPr>
        <w:t xml:space="preserve"> </w:t>
      </w:r>
      <w:r w:rsidRPr="00142618">
        <w:rPr>
          <w:sz w:val="20"/>
          <w:szCs w:val="20"/>
          <w:vertAlign w:val="superscript"/>
          <w:lang w:val="en-MY"/>
        </w:rPr>
        <w:t>1</w:t>
      </w:r>
      <w:r w:rsidRPr="00142618">
        <w:rPr>
          <w:sz w:val="20"/>
          <w:szCs w:val="20"/>
          <w:lang w:val="en-MY"/>
        </w:rPr>
        <w:t>H NMR</w:t>
      </w:r>
      <w:r w:rsidR="00142618">
        <w:rPr>
          <w:sz w:val="20"/>
          <w:szCs w:val="20"/>
          <w:lang w:val="en-MY"/>
        </w:rPr>
        <w:t xml:space="preserve"> and</w:t>
      </w:r>
      <w:r w:rsidR="001333C7">
        <w:rPr>
          <w:sz w:val="20"/>
          <w:szCs w:val="20"/>
          <w:lang w:val="en-MY"/>
        </w:rPr>
        <w:t xml:space="preserve"> also</w:t>
      </w:r>
      <w:r w:rsidR="00142618">
        <w:rPr>
          <w:sz w:val="20"/>
          <w:szCs w:val="20"/>
          <w:lang w:val="en-MY"/>
        </w:rPr>
        <w:t xml:space="preserve"> TGA</w:t>
      </w:r>
      <w:r w:rsidRPr="00142618">
        <w:rPr>
          <w:sz w:val="20"/>
          <w:szCs w:val="20"/>
          <w:lang w:val="en-MY"/>
        </w:rPr>
        <w:t xml:space="preserve">. The FTIR spectra of ionic liquids were recorded on Perkin Elmer model </w:t>
      </w:r>
      <w:proofErr w:type="spellStart"/>
      <w:r w:rsidRPr="00142618">
        <w:rPr>
          <w:sz w:val="20"/>
          <w:szCs w:val="20"/>
          <w:lang w:val="en-MY"/>
        </w:rPr>
        <w:t>gx</w:t>
      </w:r>
      <w:proofErr w:type="spellEnd"/>
      <w:r w:rsidRPr="00142618">
        <w:rPr>
          <w:sz w:val="20"/>
          <w:szCs w:val="20"/>
          <w:lang w:val="en-MY"/>
        </w:rPr>
        <w:t xml:space="preserve"> 1605. The </w:t>
      </w:r>
      <w:r w:rsidRPr="00142618">
        <w:rPr>
          <w:sz w:val="20"/>
          <w:szCs w:val="20"/>
          <w:vertAlign w:val="superscript"/>
          <w:lang w:val="en-MY"/>
        </w:rPr>
        <w:t>1</w:t>
      </w:r>
      <w:r w:rsidR="00382E90">
        <w:rPr>
          <w:sz w:val="20"/>
          <w:szCs w:val="20"/>
          <w:lang w:val="en-MY"/>
        </w:rPr>
        <w:t>H NMR spectra</w:t>
      </w:r>
      <w:r w:rsidRPr="00142618">
        <w:rPr>
          <w:sz w:val="20"/>
          <w:szCs w:val="20"/>
          <w:lang w:val="en-MY"/>
        </w:rPr>
        <w:t xml:space="preserve"> of the ionic liquids were recorded after dissolution of the complex in CDCl</w:t>
      </w:r>
      <w:r w:rsidRPr="00142618">
        <w:rPr>
          <w:sz w:val="20"/>
          <w:szCs w:val="20"/>
          <w:vertAlign w:val="subscript"/>
          <w:lang w:val="en-MY"/>
        </w:rPr>
        <w:t>3</w:t>
      </w:r>
      <w:r w:rsidRPr="00142618">
        <w:rPr>
          <w:sz w:val="20"/>
          <w:szCs w:val="20"/>
          <w:lang w:val="en-MY"/>
        </w:rPr>
        <w:t xml:space="preserve"> for BMI.NTf</w:t>
      </w:r>
      <w:r w:rsidRPr="00142618">
        <w:rPr>
          <w:sz w:val="20"/>
          <w:szCs w:val="20"/>
          <w:vertAlign w:val="subscript"/>
          <w:lang w:val="en-MY"/>
        </w:rPr>
        <w:t>2</w:t>
      </w:r>
      <w:r w:rsidRPr="00142618">
        <w:rPr>
          <w:sz w:val="20"/>
          <w:szCs w:val="20"/>
          <w:lang w:val="en-MY"/>
        </w:rPr>
        <w:t xml:space="preserve"> and D</w:t>
      </w:r>
      <w:r w:rsidRPr="00142618">
        <w:rPr>
          <w:sz w:val="20"/>
          <w:szCs w:val="20"/>
          <w:vertAlign w:val="subscript"/>
          <w:lang w:val="en-MY"/>
        </w:rPr>
        <w:t>2</w:t>
      </w:r>
      <w:r w:rsidRPr="00142618">
        <w:rPr>
          <w:sz w:val="20"/>
          <w:szCs w:val="20"/>
          <w:lang w:val="en-MY"/>
        </w:rPr>
        <w:t xml:space="preserve">O for </w:t>
      </w:r>
      <w:proofErr w:type="spellStart"/>
      <w:r w:rsidRPr="00142618">
        <w:rPr>
          <w:sz w:val="20"/>
          <w:szCs w:val="20"/>
          <w:lang w:val="en-MY"/>
        </w:rPr>
        <w:t>ChCl</w:t>
      </w:r>
      <w:proofErr w:type="spellEnd"/>
      <w:r w:rsidRPr="00142618">
        <w:rPr>
          <w:sz w:val="20"/>
          <w:szCs w:val="20"/>
          <w:lang w:val="en-MY"/>
        </w:rPr>
        <w:t xml:space="preserve"> with TMS as reference </w:t>
      </w:r>
      <w:proofErr w:type="gramStart"/>
      <w:r w:rsidRPr="00142618">
        <w:rPr>
          <w:sz w:val="20"/>
          <w:szCs w:val="20"/>
          <w:lang w:val="en-MY"/>
        </w:rPr>
        <w:t>( 400</w:t>
      </w:r>
      <w:proofErr w:type="gramEnd"/>
      <w:r w:rsidRPr="00142618">
        <w:rPr>
          <w:sz w:val="20"/>
          <w:szCs w:val="20"/>
          <w:lang w:val="en-MY"/>
        </w:rPr>
        <w:t xml:space="preserve"> MHz).</w:t>
      </w:r>
      <w:r w:rsidR="001333C7">
        <w:rPr>
          <w:sz w:val="20"/>
          <w:szCs w:val="20"/>
          <w:lang w:val="en-MY"/>
        </w:rPr>
        <w:t xml:space="preserve"> </w:t>
      </w:r>
      <w:r w:rsidR="00E26840">
        <w:rPr>
          <w:rFonts w:eastAsiaTheme="minorHAnsi"/>
          <w:sz w:val="20"/>
          <w:szCs w:val="20"/>
          <w:lang w:val="en-US" w:eastAsia="en-US"/>
        </w:rPr>
        <w:t xml:space="preserve">TGA </w:t>
      </w:r>
      <w:r w:rsidR="001333C7" w:rsidRPr="001333C7">
        <w:rPr>
          <w:rFonts w:eastAsiaTheme="minorHAnsi"/>
          <w:sz w:val="20"/>
          <w:szCs w:val="20"/>
          <w:lang w:val="en-US" w:eastAsia="en-US"/>
        </w:rPr>
        <w:t xml:space="preserve">was performed by </w:t>
      </w:r>
      <w:proofErr w:type="spellStart"/>
      <w:r w:rsidR="001333C7" w:rsidRPr="001333C7">
        <w:rPr>
          <w:rFonts w:eastAsiaTheme="minorHAnsi"/>
          <w:sz w:val="20"/>
          <w:szCs w:val="20"/>
          <w:lang w:val="en-US" w:eastAsia="en-US"/>
        </w:rPr>
        <w:t>Mettler</w:t>
      </w:r>
      <w:proofErr w:type="spellEnd"/>
      <w:r w:rsidR="001333C7" w:rsidRPr="001333C7">
        <w:rPr>
          <w:rFonts w:eastAsiaTheme="minorHAnsi"/>
          <w:sz w:val="20"/>
          <w:szCs w:val="20"/>
          <w:lang w:val="en-US" w:eastAsia="en-US"/>
        </w:rPr>
        <w:t xml:space="preserve"> Toledo thermal analyzer.</w:t>
      </w:r>
      <w:r w:rsidR="00E26840">
        <w:rPr>
          <w:rFonts w:eastAsiaTheme="minorHAnsi"/>
          <w:sz w:val="20"/>
          <w:szCs w:val="20"/>
          <w:lang w:val="en-US" w:eastAsia="en-US"/>
        </w:rPr>
        <w:t xml:space="preserve"> Weight</w:t>
      </w:r>
      <w:r w:rsidR="00382E90">
        <w:rPr>
          <w:rFonts w:eastAsiaTheme="minorHAnsi"/>
          <w:sz w:val="20"/>
          <w:szCs w:val="20"/>
          <w:lang w:val="en-US" w:eastAsia="en-US"/>
        </w:rPr>
        <w:t xml:space="preserve">s of the samples </w:t>
      </w:r>
      <w:r w:rsidR="00E26840">
        <w:rPr>
          <w:rFonts w:eastAsiaTheme="minorHAnsi"/>
          <w:sz w:val="20"/>
          <w:szCs w:val="20"/>
          <w:lang w:val="en-US" w:eastAsia="en-US"/>
        </w:rPr>
        <w:t>used</w:t>
      </w:r>
      <w:r w:rsidR="00382E90">
        <w:rPr>
          <w:rFonts w:eastAsiaTheme="minorHAnsi"/>
          <w:sz w:val="20"/>
          <w:szCs w:val="20"/>
          <w:lang w:val="en-US" w:eastAsia="en-US"/>
        </w:rPr>
        <w:t xml:space="preserve"> were</w:t>
      </w:r>
      <w:r w:rsidR="00E26840">
        <w:rPr>
          <w:rFonts w:eastAsiaTheme="minorHAnsi"/>
          <w:sz w:val="20"/>
          <w:szCs w:val="20"/>
          <w:lang w:val="en-US" w:eastAsia="en-US"/>
        </w:rPr>
        <w:t xml:space="preserve"> between 20-30 mg and a</w:t>
      </w:r>
      <w:r w:rsidR="001333C7" w:rsidRPr="001333C7">
        <w:rPr>
          <w:rFonts w:eastAsiaTheme="minorHAnsi"/>
          <w:sz w:val="20"/>
          <w:szCs w:val="20"/>
          <w:lang w:val="en-US" w:eastAsia="en-US"/>
        </w:rPr>
        <w:t>ll</w:t>
      </w:r>
      <w:r w:rsidR="00E26840">
        <w:rPr>
          <w:rFonts w:eastAsiaTheme="minorHAnsi"/>
          <w:sz w:val="20"/>
          <w:szCs w:val="20"/>
          <w:lang w:val="en-US" w:eastAsia="en-US"/>
        </w:rPr>
        <w:t xml:space="preserve"> the samples were heated at </w:t>
      </w:r>
      <w:r w:rsidR="00E26840" w:rsidRPr="00E26840">
        <w:rPr>
          <w:rFonts w:eastAsiaTheme="minorHAnsi"/>
          <w:sz w:val="20"/>
          <w:szCs w:val="20"/>
          <w:lang w:val="en-US" w:eastAsia="en-US"/>
        </w:rPr>
        <w:t>10</w:t>
      </w:r>
      <w:r w:rsidR="00E26840">
        <w:rPr>
          <w:rFonts w:eastAsiaTheme="minorHAnsi"/>
          <w:sz w:val="20"/>
          <w:szCs w:val="20"/>
          <w:vertAlign w:val="superscript"/>
          <w:lang w:val="en-US" w:eastAsia="en-US"/>
        </w:rPr>
        <w:t>o</w:t>
      </w:r>
      <w:r w:rsidR="00E26840">
        <w:rPr>
          <w:rFonts w:eastAsiaTheme="minorHAnsi"/>
          <w:sz w:val="20"/>
          <w:szCs w:val="20"/>
          <w:lang w:val="en-US" w:eastAsia="en-US"/>
        </w:rPr>
        <w:t>C/min</w:t>
      </w:r>
      <w:r w:rsidR="001333C7" w:rsidRPr="001333C7">
        <w:rPr>
          <w:rFonts w:eastAsiaTheme="minorHAnsi"/>
          <w:sz w:val="20"/>
          <w:szCs w:val="20"/>
          <w:lang w:val="en-US" w:eastAsia="en-US"/>
        </w:rPr>
        <w:t xml:space="preserve"> </w:t>
      </w:r>
      <w:r w:rsidR="00E26840">
        <w:rPr>
          <w:rFonts w:eastAsiaTheme="minorHAnsi"/>
          <w:sz w:val="20"/>
          <w:szCs w:val="20"/>
          <w:lang w:val="en-US" w:eastAsia="en-US"/>
        </w:rPr>
        <w:t>in nitrogen</w:t>
      </w:r>
      <w:r w:rsidR="001333C7" w:rsidRPr="001333C7">
        <w:rPr>
          <w:rFonts w:eastAsiaTheme="minorHAnsi"/>
          <w:sz w:val="20"/>
          <w:szCs w:val="20"/>
          <w:lang w:val="en-US" w:eastAsia="en-US"/>
        </w:rPr>
        <w:t xml:space="preserve"> from</w:t>
      </w:r>
      <w:r w:rsidR="00E26840">
        <w:rPr>
          <w:rFonts w:eastAsiaTheme="minorHAnsi"/>
          <w:sz w:val="20"/>
          <w:szCs w:val="20"/>
          <w:lang w:val="en-US" w:eastAsia="en-US"/>
        </w:rPr>
        <w:t xml:space="preserve"> </w:t>
      </w:r>
      <w:r w:rsidR="001333C7" w:rsidRPr="001333C7">
        <w:rPr>
          <w:rFonts w:eastAsiaTheme="minorHAnsi"/>
          <w:sz w:val="20"/>
          <w:szCs w:val="20"/>
          <w:lang w:val="en-US" w:eastAsia="en-US"/>
        </w:rPr>
        <w:t>room</w:t>
      </w:r>
      <w:r w:rsidR="00E26840">
        <w:rPr>
          <w:rFonts w:eastAsiaTheme="minorHAnsi"/>
          <w:sz w:val="20"/>
          <w:szCs w:val="20"/>
          <w:lang w:val="en-US" w:eastAsia="en-US"/>
        </w:rPr>
        <w:t xml:space="preserve"> temperature up to 500</w:t>
      </w:r>
      <w:r w:rsidR="00E26840">
        <w:rPr>
          <w:rFonts w:eastAsiaTheme="minorHAnsi"/>
          <w:sz w:val="20"/>
          <w:szCs w:val="20"/>
          <w:vertAlign w:val="superscript"/>
          <w:lang w:val="en-US" w:eastAsia="en-US"/>
        </w:rPr>
        <w:t>o</w:t>
      </w:r>
      <w:r w:rsidR="001333C7" w:rsidRPr="001333C7">
        <w:rPr>
          <w:rFonts w:eastAsiaTheme="minorHAnsi"/>
          <w:sz w:val="20"/>
          <w:szCs w:val="20"/>
          <w:lang w:val="en-US" w:eastAsia="en-US"/>
        </w:rPr>
        <w:t>C.</w:t>
      </w:r>
    </w:p>
    <w:p w:rsidR="008C7F19" w:rsidRPr="00142618" w:rsidRDefault="008C7F19" w:rsidP="002D15DD">
      <w:pPr>
        <w:pStyle w:val="NormalWeb"/>
        <w:spacing w:before="0" w:beforeAutospacing="0" w:after="0" w:afterAutospacing="0"/>
        <w:jc w:val="both"/>
        <w:rPr>
          <w:sz w:val="20"/>
          <w:szCs w:val="20"/>
          <w:lang w:val="en-MY"/>
        </w:rPr>
        <w:sectPr w:rsidR="008C7F19" w:rsidRPr="00142618" w:rsidSect="00142618">
          <w:type w:val="continuous"/>
          <w:pgSz w:w="12240" w:h="15840"/>
          <w:pgMar w:top="1138" w:right="1584" w:bottom="1382" w:left="1584" w:header="720" w:footer="720" w:gutter="0"/>
          <w:cols w:space="720"/>
          <w:docGrid w:linePitch="360"/>
        </w:sectPr>
      </w:pPr>
    </w:p>
    <w:p w:rsidR="008C7F19" w:rsidRPr="00142618" w:rsidRDefault="008C7F19" w:rsidP="007F6AE5">
      <w:pPr>
        <w:pStyle w:val="NormalWeb"/>
        <w:spacing w:before="0" w:beforeAutospacing="0" w:after="0" w:afterAutospacing="0"/>
        <w:jc w:val="both"/>
        <w:rPr>
          <w:i/>
          <w:sz w:val="20"/>
          <w:szCs w:val="20"/>
          <w:lang w:val="en-MY"/>
        </w:rPr>
        <w:sectPr w:rsidR="008C7F19" w:rsidRPr="00142618" w:rsidSect="00381BEE">
          <w:type w:val="continuous"/>
          <w:pgSz w:w="12240" w:h="15840"/>
          <w:pgMar w:top="1411" w:right="1134" w:bottom="850" w:left="1134" w:header="720" w:footer="720" w:gutter="0"/>
          <w:cols w:num="2" w:space="720"/>
          <w:docGrid w:linePitch="360"/>
        </w:sectPr>
      </w:pPr>
    </w:p>
    <w:p w:rsidR="00E26840" w:rsidRDefault="00900451" w:rsidP="00E26840">
      <w:pPr>
        <w:pStyle w:val="NormalWeb"/>
        <w:spacing w:before="0" w:beforeAutospacing="0" w:after="0" w:afterAutospacing="0"/>
        <w:jc w:val="both"/>
        <w:rPr>
          <w:b/>
          <w:sz w:val="20"/>
          <w:szCs w:val="20"/>
          <w:lang w:val="en-MY"/>
        </w:rPr>
      </w:pPr>
      <w:proofErr w:type="spellStart"/>
      <w:r w:rsidRPr="00142618">
        <w:rPr>
          <w:b/>
          <w:sz w:val="20"/>
          <w:szCs w:val="20"/>
          <w:lang w:val="en-MY"/>
        </w:rPr>
        <w:lastRenderedPageBreak/>
        <w:t>Esterification</w:t>
      </w:r>
      <w:proofErr w:type="spellEnd"/>
      <w:r w:rsidRPr="00142618">
        <w:rPr>
          <w:b/>
          <w:sz w:val="20"/>
          <w:szCs w:val="20"/>
          <w:lang w:val="en-MY"/>
        </w:rPr>
        <w:t xml:space="preserve"> Procedures</w:t>
      </w:r>
    </w:p>
    <w:p w:rsidR="008C7F19" w:rsidRDefault="00340D7A" w:rsidP="00E26840">
      <w:pPr>
        <w:pStyle w:val="NormalWeb"/>
        <w:spacing w:before="0" w:beforeAutospacing="0" w:after="0" w:afterAutospacing="0"/>
        <w:jc w:val="both"/>
        <w:rPr>
          <w:sz w:val="20"/>
          <w:szCs w:val="20"/>
          <w:lang w:val="en-MY"/>
        </w:rPr>
      </w:pPr>
      <w:proofErr w:type="spellStart"/>
      <w:r w:rsidRPr="00142618">
        <w:rPr>
          <w:sz w:val="20"/>
          <w:szCs w:val="20"/>
          <w:lang w:val="en-MY"/>
        </w:rPr>
        <w:t>Es</w:t>
      </w:r>
      <w:r w:rsidR="00B10D02" w:rsidRPr="00142618">
        <w:rPr>
          <w:sz w:val="20"/>
          <w:szCs w:val="20"/>
          <w:lang w:val="en-MY"/>
        </w:rPr>
        <w:t>terification</w:t>
      </w:r>
      <w:proofErr w:type="spellEnd"/>
      <w:r w:rsidR="00B10D02" w:rsidRPr="00142618">
        <w:rPr>
          <w:sz w:val="20"/>
          <w:szCs w:val="20"/>
          <w:lang w:val="en-MY"/>
        </w:rPr>
        <w:t xml:space="preserve"> of </w:t>
      </w:r>
      <w:proofErr w:type="spellStart"/>
      <w:r w:rsidR="00B10D02" w:rsidRPr="00142618">
        <w:rPr>
          <w:sz w:val="20"/>
          <w:szCs w:val="20"/>
          <w:lang w:val="en-MY"/>
        </w:rPr>
        <w:t>lauric</w:t>
      </w:r>
      <w:proofErr w:type="spellEnd"/>
      <w:r w:rsidR="00B10D02" w:rsidRPr="00142618">
        <w:rPr>
          <w:sz w:val="20"/>
          <w:szCs w:val="20"/>
          <w:lang w:val="en-MY"/>
        </w:rPr>
        <w:t xml:space="preserve"> acid with methanol was performed in</w:t>
      </w:r>
      <w:r w:rsidR="00382E90">
        <w:rPr>
          <w:sz w:val="20"/>
          <w:szCs w:val="20"/>
          <w:lang w:val="en-MY"/>
        </w:rPr>
        <w:t xml:space="preserve"> a</w:t>
      </w:r>
      <w:r w:rsidR="00B10D02" w:rsidRPr="00142618">
        <w:rPr>
          <w:sz w:val="20"/>
          <w:szCs w:val="20"/>
          <w:lang w:val="en-MY"/>
        </w:rPr>
        <w:t xml:space="preserve"> three-neck flask at atmospheric pressure equipped</w:t>
      </w:r>
      <w:r w:rsidR="00382E90">
        <w:rPr>
          <w:sz w:val="20"/>
          <w:szCs w:val="20"/>
          <w:lang w:val="en-MY"/>
        </w:rPr>
        <w:t xml:space="preserve"> with a</w:t>
      </w:r>
      <w:r w:rsidR="00E26840">
        <w:rPr>
          <w:sz w:val="20"/>
          <w:szCs w:val="20"/>
          <w:lang w:val="en-MY"/>
        </w:rPr>
        <w:t xml:space="preserve"> </w:t>
      </w:r>
      <w:r w:rsidR="00690315" w:rsidRPr="00142618">
        <w:rPr>
          <w:sz w:val="20"/>
          <w:szCs w:val="20"/>
          <w:lang w:val="en-MY"/>
        </w:rPr>
        <w:t>magnetic stirrer bar, thermometer, Dean-Stark receiver, aluminium foil and reflux conde</w:t>
      </w:r>
      <w:r w:rsidR="00382E90">
        <w:rPr>
          <w:sz w:val="20"/>
          <w:szCs w:val="20"/>
          <w:lang w:val="en-MY"/>
        </w:rPr>
        <w:t>nser. The mole</w:t>
      </w:r>
      <w:r w:rsidR="00D27B37" w:rsidRPr="00142618">
        <w:rPr>
          <w:sz w:val="20"/>
          <w:szCs w:val="20"/>
          <w:lang w:val="en-MY"/>
        </w:rPr>
        <w:t xml:space="preserve"> ratio</w:t>
      </w:r>
      <w:r w:rsidR="00382E90">
        <w:rPr>
          <w:sz w:val="20"/>
          <w:szCs w:val="20"/>
          <w:lang w:val="en-MY"/>
        </w:rPr>
        <w:t>s</w:t>
      </w:r>
      <w:r w:rsidR="00D27B37" w:rsidRPr="00142618">
        <w:rPr>
          <w:sz w:val="20"/>
          <w:szCs w:val="20"/>
          <w:lang w:val="en-MY"/>
        </w:rPr>
        <w:t xml:space="preserve"> for methanol, </w:t>
      </w:r>
      <w:proofErr w:type="spellStart"/>
      <w:r w:rsidR="00D27B37" w:rsidRPr="00142618">
        <w:rPr>
          <w:sz w:val="20"/>
          <w:szCs w:val="20"/>
          <w:lang w:val="en-MY"/>
        </w:rPr>
        <w:t>lauric</w:t>
      </w:r>
      <w:proofErr w:type="spellEnd"/>
      <w:r w:rsidR="00D27B37" w:rsidRPr="00142618">
        <w:rPr>
          <w:sz w:val="20"/>
          <w:szCs w:val="20"/>
          <w:lang w:val="en-MY"/>
        </w:rPr>
        <w:t xml:space="preserve"> acid, IL</w:t>
      </w:r>
      <w:r w:rsidR="00BB71CE" w:rsidRPr="00142618">
        <w:rPr>
          <w:sz w:val="20"/>
          <w:szCs w:val="20"/>
          <w:lang w:val="en-MY"/>
        </w:rPr>
        <w:t>s</w:t>
      </w:r>
      <w:r w:rsidR="00D27B37" w:rsidRPr="00142618">
        <w:rPr>
          <w:sz w:val="20"/>
          <w:szCs w:val="20"/>
          <w:lang w:val="en-MY"/>
        </w:rPr>
        <w:t xml:space="preserve"> BMI.NTf</w:t>
      </w:r>
      <w:r w:rsidR="00D27B37" w:rsidRPr="00142618">
        <w:rPr>
          <w:sz w:val="20"/>
          <w:szCs w:val="20"/>
          <w:vertAlign w:val="subscript"/>
          <w:lang w:val="en-MY"/>
        </w:rPr>
        <w:t>2</w:t>
      </w:r>
      <w:r w:rsidR="00D27B37" w:rsidRPr="00142618">
        <w:rPr>
          <w:sz w:val="20"/>
          <w:szCs w:val="20"/>
          <w:lang w:val="en-MY"/>
        </w:rPr>
        <w:t xml:space="preserve"> and H</w:t>
      </w:r>
      <w:r w:rsidR="00D27B37" w:rsidRPr="00142618">
        <w:rPr>
          <w:sz w:val="20"/>
          <w:szCs w:val="20"/>
          <w:vertAlign w:val="subscript"/>
          <w:lang w:val="en-MY"/>
        </w:rPr>
        <w:t>2</w:t>
      </w:r>
      <w:r w:rsidR="00D27B37" w:rsidRPr="00142618">
        <w:rPr>
          <w:sz w:val="20"/>
          <w:szCs w:val="20"/>
          <w:lang w:val="en-MY"/>
        </w:rPr>
        <w:t>SO</w:t>
      </w:r>
      <w:r w:rsidR="00D27B37" w:rsidRPr="00142618">
        <w:rPr>
          <w:sz w:val="20"/>
          <w:szCs w:val="20"/>
          <w:vertAlign w:val="subscript"/>
          <w:lang w:val="en-MY"/>
        </w:rPr>
        <w:t>4</w:t>
      </w:r>
      <w:r w:rsidR="00382E90">
        <w:rPr>
          <w:sz w:val="20"/>
          <w:szCs w:val="20"/>
          <w:lang w:val="en-MY"/>
        </w:rPr>
        <w:t xml:space="preserve"> are</w:t>
      </w:r>
      <w:r w:rsidR="00C03523" w:rsidRPr="00142618">
        <w:rPr>
          <w:sz w:val="20"/>
          <w:szCs w:val="20"/>
          <w:lang w:val="en-MY"/>
        </w:rPr>
        <w:t xml:space="preserve"> </w:t>
      </w:r>
      <w:proofErr w:type="gramStart"/>
      <w:r w:rsidR="00C03523" w:rsidRPr="00142618">
        <w:rPr>
          <w:sz w:val="20"/>
          <w:szCs w:val="20"/>
          <w:lang w:val="en-MY"/>
        </w:rPr>
        <w:t>4 :</w:t>
      </w:r>
      <w:proofErr w:type="gramEnd"/>
      <w:r w:rsidR="00C03523" w:rsidRPr="00142618">
        <w:rPr>
          <w:sz w:val="20"/>
          <w:szCs w:val="20"/>
          <w:lang w:val="en-MY"/>
        </w:rPr>
        <w:t xml:space="preserve"> 1 : 0.</w:t>
      </w:r>
      <w:r w:rsidR="00382E90">
        <w:rPr>
          <w:sz w:val="20"/>
          <w:szCs w:val="20"/>
          <w:lang w:val="en-MY"/>
        </w:rPr>
        <w:t>1 : 0.1. While the mole</w:t>
      </w:r>
      <w:r w:rsidR="00C03523" w:rsidRPr="00142618">
        <w:rPr>
          <w:sz w:val="20"/>
          <w:szCs w:val="20"/>
          <w:lang w:val="en-MY"/>
        </w:rPr>
        <w:t xml:space="preserve"> ratio</w:t>
      </w:r>
      <w:r w:rsidR="00382E90">
        <w:rPr>
          <w:sz w:val="20"/>
          <w:szCs w:val="20"/>
          <w:lang w:val="en-MY"/>
        </w:rPr>
        <w:t>s</w:t>
      </w:r>
      <w:r w:rsidR="00C03523" w:rsidRPr="00142618">
        <w:rPr>
          <w:sz w:val="20"/>
          <w:szCs w:val="20"/>
          <w:lang w:val="en-MY"/>
        </w:rPr>
        <w:t xml:space="preserve"> for methanol, </w:t>
      </w:r>
      <w:proofErr w:type="spellStart"/>
      <w:r w:rsidR="00C03523" w:rsidRPr="00142618">
        <w:rPr>
          <w:sz w:val="20"/>
          <w:szCs w:val="20"/>
          <w:lang w:val="en-MY"/>
        </w:rPr>
        <w:t>lauric</w:t>
      </w:r>
      <w:proofErr w:type="spellEnd"/>
      <w:r w:rsidR="00C03523" w:rsidRPr="00142618">
        <w:rPr>
          <w:sz w:val="20"/>
          <w:szCs w:val="20"/>
          <w:lang w:val="en-MY"/>
        </w:rPr>
        <w:t xml:space="preserve"> acid, </w:t>
      </w:r>
      <w:proofErr w:type="spellStart"/>
      <w:r w:rsidR="00C03523" w:rsidRPr="00142618">
        <w:rPr>
          <w:sz w:val="20"/>
          <w:szCs w:val="20"/>
          <w:lang w:val="en-MY"/>
        </w:rPr>
        <w:t>ChCl</w:t>
      </w:r>
      <w:proofErr w:type="spellEnd"/>
      <w:r w:rsidR="00C03523" w:rsidRPr="00142618">
        <w:rPr>
          <w:sz w:val="20"/>
          <w:szCs w:val="20"/>
          <w:lang w:val="en-MY"/>
        </w:rPr>
        <w:t xml:space="preserve"> and ZnCl</w:t>
      </w:r>
      <w:r w:rsidR="00C03523" w:rsidRPr="00142618">
        <w:rPr>
          <w:sz w:val="20"/>
          <w:szCs w:val="20"/>
          <w:vertAlign w:val="subscript"/>
          <w:lang w:val="en-MY"/>
        </w:rPr>
        <w:t>2</w:t>
      </w:r>
      <w:r w:rsidR="00382E90">
        <w:rPr>
          <w:sz w:val="20"/>
          <w:szCs w:val="20"/>
          <w:lang w:val="en-MY"/>
        </w:rPr>
        <w:t xml:space="preserve"> are</w:t>
      </w:r>
      <w:r w:rsidR="00C03523" w:rsidRPr="00142618">
        <w:rPr>
          <w:sz w:val="20"/>
          <w:szCs w:val="20"/>
          <w:lang w:val="en-MY"/>
        </w:rPr>
        <w:t xml:space="preserve"> </w:t>
      </w:r>
      <w:proofErr w:type="gramStart"/>
      <w:r w:rsidR="00C03523" w:rsidRPr="00142618">
        <w:rPr>
          <w:sz w:val="20"/>
          <w:szCs w:val="20"/>
          <w:lang w:val="en-MY"/>
        </w:rPr>
        <w:t>4 :</w:t>
      </w:r>
      <w:proofErr w:type="gramEnd"/>
      <w:r w:rsidR="00C03523" w:rsidRPr="00142618">
        <w:rPr>
          <w:sz w:val="20"/>
          <w:szCs w:val="20"/>
          <w:lang w:val="en-MY"/>
        </w:rPr>
        <w:t xml:space="preserve"> 1 : 1 : 2 [7].</w:t>
      </w:r>
      <w:r w:rsidR="00546B43" w:rsidRPr="00142618">
        <w:rPr>
          <w:sz w:val="20"/>
          <w:szCs w:val="20"/>
          <w:lang w:val="en-MY"/>
        </w:rPr>
        <w:t xml:space="preserve"> </w:t>
      </w:r>
      <w:r w:rsidR="00E61093" w:rsidRPr="00142618">
        <w:rPr>
          <w:sz w:val="20"/>
          <w:szCs w:val="20"/>
          <w:lang w:val="en-MY"/>
        </w:rPr>
        <w:t xml:space="preserve">The reaction temperature was </w:t>
      </w:r>
      <w:r w:rsidR="00546B43" w:rsidRPr="00142618">
        <w:rPr>
          <w:sz w:val="20"/>
          <w:szCs w:val="20"/>
          <w:lang w:val="en-MY"/>
        </w:rPr>
        <w:t>70</w:t>
      </w:r>
      <w:r w:rsidR="00546B43" w:rsidRPr="00142618">
        <w:rPr>
          <w:sz w:val="20"/>
          <w:szCs w:val="20"/>
          <w:vertAlign w:val="superscript"/>
          <w:lang w:val="en-MY"/>
        </w:rPr>
        <w:t>o</w:t>
      </w:r>
      <w:r w:rsidR="00546B43" w:rsidRPr="00142618">
        <w:rPr>
          <w:sz w:val="20"/>
          <w:szCs w:val="20"/>
          <w:lang w:val="en-MY"/>
        </w:rPr>
        <w:t>C.</w:t>
      </w:r>
      <w:r w:rsidR="00384AB3" w:rsidRPr="00142618">
        <w:rPr>
          <w:sz w:val="20"/>
          <w:szCs w:val="20"/>
          <w:lang w:val="en-MY"/>
        </w:rPr>
        <w:t xml:space="preserve"> The p</w:t>
      </w:r>
      <w:r w:rsidR="00382E90">
        <w:rPr>
          <w:sz w:val="20"/>
          <w:szCs w:val="20"/>
          <w:lang w:val="en-MY"/>
        </w:rPr>
        <w:t>roducts were determined by</w:t>
      </w:r>
      <w:r w:rsidR="00384AB3" w:rsidRPr="00142618">
        <w:rPr>
          <w:sz w:val="20"/>
          <w:szCs w:val="20"/>
          <w:lang w:val="en-MY"/>
        </w:rPr>
        <w:t xml:space="preserve"> gas chromatogra</w:t>
      </w:r>
      <w:r w:rsidR="00382E90">
        <w:rPr>
          <w:sz w:val="20"/>
          <w:szCs w:val="20"/>
          <w:lang w:val="en-MY"/>
        </w:rPr>
        <w:t xml:space="preserve">phy (GC-FID, Agilent 6890) </w:t>
      </w:r>
      <w:r w:rsidR="00384AB3" w:rsidRPr="00142618">
        <w:rPr>
          <w:sz w:val="20"/>
          <w:szCs w:val="20"/>
          <w:lang w:val="en-MY"/>
        </w:rPr>
        <w:t>using DB</w:t>
      </w:r>
      <w:r w:rsidR="00382E90">
        <w:rPr>
          <w:sz w:val="20"/>
          <w:szCs w:val="20"/>
          <w:lang w:val="en-MY"/>
        </w:rPr>
        <w:t>-Wax column (30 m) with added internal standard</w:t>
      </w:r>
      <w:r w:rsidR="00384AB3" w:rsidRPr="00142618">
        <w:rPr>
          <w:sz w:val="20"/>
          <w:szCs w:val="20"/>
          <w:lang w:val="en-MY"/>
        </w:rPr>
        <w:t xml:space="preserve">. The parameter for the temperature program </w:t>
      </w:r>
      <w:r w:rsidR="00FB2353" w:rsidRPr="00142618">
        <w:rPr>
          <w:sz w:val="20"/>
          <w:szCs w:val="20"/>
          <w:lang w:val="en-MY"/>
        </w:rPr>
        <w:t>is the</w:t>
      </w:r>
      <w:r w:rsidR="00382E90">
        <w:rPr>
          <w:sz w:val="20"/>
          <w:szCs w:val="20"/>
          <w:lang w:val="en-MY"/>
        </w:rPr>
        <w:t xml:space="preserve"> starting</w:t>
      </w:r>
      <w:r w:rsidR="005A0F72">
        <w:rPr>
          <w:sz w:val="20"/>
          <w:szCs w:val="20"/>
          <w:lang w:val="en-MY"/>
        </w:rPr>
        <w:t xml:space="preserve"> temperature is</w:t>
      </w:r>
      <w:r w:rsidR="00FB2353" w:rsidRPr="00142618">
        <w:rPr>
          <w:sz w:val="20"/>
          <w:szCs w:val="20"/>
          <w:lang w:val="en-MY"/>
        </w:rPr>
        <w:t xml:space="preserve"> 100</w:t>
      </w:r>
      <w:r w:rsidR="00FB2353" w:rsidRPr="00142618">
        <w:rPr>
          <w:sz w:val="20"/>
          <w:szCs w:val="20"/>
          <w:vertAlign w:val="superscript"/>
          <w:lang w:val="en-MY"/>
        </w:rPr>
        <w:t>o</w:t>
      </w:r>
      <w:r w:rsidR="00FB2353" w:rsidRPr="00142618">
        <w:rPr>
          <w:sz w:val="20"/>
          <w:szCs w:val="20"/>
          <w:lang w:val="en-MY"/>
        </w:rPr>
        <w:t>C (3 min), ramp at 5</w:t>
      </w:r>
      <w:r w:rsidR="00FB2353" w:rsidRPr="00142618">
        <w:rPr>
          <w:sz w:val="20"/>
          <w:szCs w:val="20"/>
          <w:vertAlign w:val="superscript"/>
          <w:lang w:val="en-MY"/>
        </w:rPr>
        <w:t>o</w:t>
      </w:r>
      <w:r w:rsidR="00FB2353" w:rsidRPr="00142618">
        <w:rPr>
          <w:sz w:val="20"/>
          <w:szCs w:val="20"/>
          <w:lang w:val="en-MY"/>
        </w:rPr>
        <w:t>C min</w:t>
      </w:r>
      <w:r w:rsidR="00FB2353" w:rsidRPr="00142618">
        <w:rPr>
          <w:sz w:val="20"/>
          <w:szCs w:val="20"/>
          <w:vertAlign w:val="superscript"/>
          <w:lang w:val="en-MY"/>
        </w:rPr>
        <w:t>-1</w:t>
      </w:r>
      <w:r w:rsidR="00FB2353" w:rsidRPr="00142618">
        <w:rPr>
          <w:sz w:val="20"/>
          <w:szCs w:val="20"/>
          <w:lang w:val="en-MY"/>
        </w:rPr>
        <w:t xml:space="preserve"> to 250 (10 min).</w:t>
      </w:r>
    </w:p>
    <w:p w:rsidR="00E26840" w:rsidRPr="00142618" w:rsidRDefault="00E26840" w:rsidP="00E26840">
      <w:pPr>
        <w:pStyle w:val="NormalWeb"/>
        <w:spacing w:before="0" w:beforeAutospacing="0" w:after="0" w:afterAutospacing="0"/>
        <w:jc w:val="both"/>
        <w:rPr>
          <w:i/>
          <w:sz w:val="20"/>
          <w:szCs w:val="20"/>
          <w:lang w:val="en-MY"/>
        </w:rPr>
      </w:pPr>
    </w:p>
    <w:p w:rsidR="00900451" w:rsidRPr="00142618" w:rsidRDefault="00951185" w:rsidP="00E26840">
      <w:pPr>
        <w:pStyle w:val="NormalWeb"/>
        <w:spacing w:before="0" w:beforeAutospacing="0" w:after="0" w:afterAutospacing="0"/>
        <w:jc w:val="center"/>
        <w:rPr>
          <w:b/>
          <w:sz w:val="20"/>
          <w:szCs w:val="20"/>
          <w:lang w:val="en-MY"/>
        </w:rPr>
      </w:pPr>
      <w:r>
        <w:rPr>
          <w:b/>
          <w:sz w:val="20"/>
          <w:szCs w:val="20"/>
          <w:lang w:val="en-MY"/>
        </w:rPr>
        <w:t>Results and D</w:t>
      </w:r>
      <w:r w:rsidR="008C7F19" w:rsidRPr="00142618">
        <w:rPr>
          <w:b/>
          <w:sz w:val="20"/>
          <w:szCs w:val="20"/>
          <w:lang w:val="en-MY"/>
        </w:rPr>
        <w:t>iscussion</w:t>
      </w:r>
    </w:p>
    <w:p w:rsidR="00E26840" w:rsidRDefault="00900451" w:rsidP="00935F22">
      <w:pPr>
        <w:jc w:val="both"/>
        <w:rPr>
          <w:b/>
          <w:sz w:val="20"/>
          <w:szCs w:val="20"/>
          <w:lang w:val="en-GB"/>
        </w:rPr>
      </w:pPr>
      <w:r w:rsidRPr="00142618">
        <w:rPr>
          <w:b/>
          <w:sz w:val="20"/>
          <w:szCs w:val="20"/>
          <w:lang w:val="en-GB"/>
        </w:rPr>
        <w:t>Characterization using FTIR Technique</w:t>
      </w:r>
    </w:p>
    <w:p w:rsidR="008C7F19" w:rsidRPr="00142618" w:rsidRDefault="005A0F72" w:rsidP="00935F22">
      <w:pPr>
        <w:jc w:val="both"/>
        <w:rPr>
          <w:sz w:val="20"/>
          <w:szCs w:val="20"/>
          <w:lang w:val="en-GB"/>
        </w:rPr>
      </w:pPr>
      <w:proofErr w:type="gramStart"/>
      <w:r>
        <w:rPr>
          <w:sz w:val="20"/>
          <w:szCs w:val="20"/>
          <w:lang w:val="en-GB"/>
        </w:rPr>
        <w:t>Figure</w:t>
      </w:r>
      <w:r w:rsidR="008C7F19" w:rsidRPr="00142618">
        <w:rPr>
          <w:sz w:val="20"/>
          <w:szCs w:val="20"/>
          <w:lang w:val="en-GB"/>
        </w:rPr>
        <w:t xml:space="preserve"> 1.</w:t>
      </w:r>
      <w:proofErr w:type="gramEnd"/>
      <w:r>
        <w:rPr>
          <w:sz w:val="20"/>
          <w:szCs w:val="20"/>
          <w:lang w:val="en-GB"/>
        </w:rPr>
        <w:t xml:space="preserve"> </w:t>
      </w:r>
      <w:proofErr w:type="gramStart"/>
      <w:r>
        <w:rPr>
          <w:sz w:val="20"/>
          <w:szCs w:val="20"/>
          <w:lang w:val="en-GB"/>
        </w:rPr>
        <w:t>s</w:t>
      </w:r>
      <w:r w:rsidR="008C7F19" w:rsidRPr="00142618">
        <w:rPr>
          <w:sz w:val="20"/>
          <w:szCs w:val="20"/>
          <w:lang w:val="en-GB"/>
        </w:rPr>
        <w:t>how</w:t>
      </w:r>
      <w:r>
        <w:rPr>
          <w:sz w:val="20"/>
          <w:szCs w:val="20"/>
          <w:lang w:val="en-GB"/>
        </w:rPr>
        <w:t>s</w:t>
      </w:r>
      <w:proofErr w:type="gramEnd"/>
      <w:r w:rsidR="008C7F19" w:rsidRPr="00142618">
        <w:rPr>
          <w:sz w:val="20"/>
          <w:szCs w:val="20"/>
          <w:lang w:val="en-GB"/>
        </w:rPr>
        <w:t xml:space="preserve"> the FTIR spectra of BMI.NTf</w:t>
      </w:r>
      <w:r w:rsidR="008C7F19" w:rsidRPr="00142618">
        <w:rPr>
          <w:sz w:val="20"/>
          <w:szCs w:val="20"/>
          <w:vertAlign w:val="subscript"/>
          <w:lang w:val="en-GB"/>
        </w:rPr>
        <w:t>2</w:t>
      </w:r>
      <w:r w:rsidR="008C7F19" w:rsidRPr="00142618">
        <w:rPr>
          <w:sz w:val="20"/>
          <w:szCs w:val="20"/>
          <w:lang w:val="en-GB"/>
        </w:rPr>
        <w:t>, H</w:t>
      </w:r>
      <w:r w:rsidR="008C7F19" w:rsidRPr="00142618">
        <w:rPr>
          <w:sz w:val="20"/>
          <w:szCs w:val="20"/>
          <w:vertAlign w:val="subscript"/>
          <w:lang w:val="en-GB"/>
        </w:rPr>
        <w:t>2</w:t>
      </w:r>
      <w:r w:rsidR="008C7F19" w:rsidRPr="00142618">
        <w:rPr>
          <w:sz w:val="20"/>
          <w:szCs w:val="20"/>
          <w:lang w:val="en-GB"/>
        </w:rPr>
        <w:t>SO</w:t>
      </w:r>
      <w:r w:rsidR="008C7F19" w:rsidRPr="00142618">
        <w:rPr>
          <w:sz w:val="20"/>
          <w:szCs w:val="20"/>
          <w:vertAlign w:val="subscript"/>
          <w:lang w:val="en-GB"/>
        </w:rPr>
        <w:t>4</w:t>
      </w:r>
      <w:r w:rsidR="008C7F19" w:rsidRPr="00142618">
        <w:rPr>
          <w:sz w:val="20"/>
          <w:szCs w:val="20"/>
          <w:lang w:val="en-GB"/>
        </w:rPr>
        <w:t xml:space="preserve"> and BMI.NTf</w:t>
      </w:r>
      <w:r w:rsidR="008C7F19" w:rsidRPr="00142618">
        <w:rPr>
          <w:sz w:val="20"/>
          <w:szCs w:val="20"/>
          <w:vertAlign w:val="subscript"/>
          <w:lang w:val="en-GB"/>
        </w:rPr>
        <w:t>2</w:t>
      </w:r>
      <w:r w:rsidR="008C7F19" w:rsidRPr="00142618">
        <w:rPr>
          <w:sz w:val="20"/>
          <w:szCs w:val="20"/>
          <w:lang w:val="en-GB"/>
        </w:rPr>
        <w:t>(H</w:t>
      </w:r>
      <w:r w:rsidR="008C7F19" w:rsidRPr="00142618">
        <w:rPr>
          <w:sz w:val="20"/>
          <w:szCs w:val="20"/>
          <w:vertAlign w:val="subscript"/>
          <w:lang w:val="en-GB"/>
        </w:rPr>
        <w:t>2</w:t>
      </w:r>
      <w:r w:rsidR="008C7F19" w:rsidRPr="00142618">
        <w:rPr>
          <w:sz w:val="20"/>
          <w:szCs w:val="20"/>
          <w:lang w:val="en-GB"/>
        </w:rPr>
        <w:t>SO</w:t>
      </w:r>
      <w:r w:rsidR="008C7F19" w:rsidRPr="00142618">
        <w:rPr>
          <w:sz w:val="20"/>
          <w:szCs w:val="20"/>
          <w:vertAlign w:val="subscript"/>
          <w:lang w:val="en-GB"/>
        </w:rPr>
        <w:t>4</w:t>
      </w:r>
      <w:r>
        <w:rPr>
          <w:sz w:val="20"/>
          <w:szCs w:val="20"/>
          <w:lang w:val="en-GB"/>
        </w:rPr>
        <w:t xml:space="preserve">). </w:t>
      </w:r>
      <w:proofErr w:type="gramStart"/>
      <w:r>
        <w:rPr>
          <w:sz w:val="20"/>
          <w:szCs w:val="20"/>
          <w:lang w:val="en-GB"/>
        </w:rPr>
        <w:t>While, Figure 2.</w:t>
      </w:r>
      <w:proofErr w:type="gramEnd"/>
      <w:r>
        <w:rPr>
          <w:sz w:val="20"/>
          <w:szCs w:val="20"/>
          <w:lang w:val="en-GB"/>
        </w:rPr>
        <w:t xml:space="preserve"> </w:t>
      </w:r>
      <w:proofErr w:type="gramStart"/>
      <w:r>
        <w:rPr>
          <w:sz w:val="20"/>
          <w:szCs w:val="20"/>
          <w:lang w:val="en-GB"/>
        </w:rPr>
        <w:t>s</w:t>
      </w:r>
      <w:r w:rsidR="008C7F19" w:rsidRPr="00142618">
        <w:rPr>
          <w:sz w:val="20"/>
          <w:szCs w:val="20"/>
          <w:lang w:val="en-GB"/>
        </w:rPr>
        <w:t>how</w:t>
      </w:r>
      <w:r>
        <w:rPr>
          <w:sz w:val="20"/>
          <w:szCs w:val="20"/>
          <w:lang w:val="en-GB"/>
        </w:rPr>
        <w:t>s</w:t>
      </w:r>
      <w:proofErr w:type="gramEnd"/>
      <w:r w:rsidR="008C7F19" w:rsidRPr="00142618">
        <w:rPr>
          <w:sz w:val="20"/>
          <w:szCs w:val="20"/>
          <w:lang w:val="en-GB"/>
        </w:rPr>
        <w:t xml:space="preserve"> the FTIR spectra of </w:t>
      </w:r>
      <w:proofErr w:type="spellStart"/>
      <w:r w:rsidR="008C7F19" w:rsidRPr="00142618">
        <w:rPr>
          <w:sz w:val="20"/>
          <w:szCs w:val="20"/>
          <w:lang w:val="en-GB"/>
        </w:rPr>
        <w:t>ChCl</w:t>
      </w:r>
      <w:proofErr w:type="spellEnd"/>
      <w:r w:rsidR="008C7F19" w:rsidRPr="00142618">
        <w:rPr>
          <w:sz w:val="20"/>
          <w:szCs w:val="20"/>
          <w:lang w:val="en-GB"/>
        </w:rPr>
        <w:t>, ZnCl</w:t>
      </w:r>
      <w:r w:rsidR="008C7F19" w:rsidRPr="00142618">
        <w:rPr>
          <w:sz w:val="20"/>
          <w:szCs w:val="20"/>
          <w:vertAlign w:val="subscript"/>
          <w:lang w:val="en-GB"/>
        </w:rPr>
        <w:t>2</w:t>
      </w:r>
      <w:r w:rsidR="008C7F19" w:rsidRPr="00142618">
        <w:rPr>
          <w:sz w:val="20"/>
          <w:szCs w:val="20"/>
          <w:lang w:val="en-GB"/>
        </w:rPr>
        <w:t xml:space="preserve"> and ChCl</w:t>
      </w:r>
      <w:r w:rsidR="008C7F19" w:rsidRPr="00142618">
        <w:rPr>
          <w:sz w:val="20"/>
          <w:szCs w:val="20"/>
          <w:vertAlign w:val="superscript"/>
          <w:lang w:val="en-GB"/>
        </w:rPr>
        <w:t>.</w:t>
      </w:r>
      <w:r w:rsidR="008C7F19" w:rsidRPr="00142618">
        <w:rPr>
          <w:sz w:val="20"/>
          <w:szCs w:val="20"/>
          <w:lang w:val="en-GB"/>
        </w:rPr>
        <w:t>2ZnCl</w:t>
      </w:r>
      <w:r w:rsidR="008C7F19" w:rsidRPr="00142618">
        <w:rPr>
          <w:sz w:val="20"/>
          <w:szCs w:val="20"/>
          <w:vertAlign w:val="subscript"/>
          <w:lang w:val="en-GB"/>
        </w:rPr>
        <w:t>2</w:t>
      </w:r>
      <w:r w:rsidR="008C7F19" w:rsidRPr="00142618">
        <w:rPr>
          <w:sz w:val="20"/>
          <w:szCs w:val="20"/>
          <w:lang w:val="en-GB"/>
        </w:rPr>
        <w:t>.</w:t>
      </w:r>
    </w:p>
    <w:p w:rsidR="00E81635" w:rsidRDefault="00E81635" w:rsidP="004A770E">
      <w:pPr>
        <w:ind w:firstLine="720"/>
        <w:jc w:val="both"/>
        <w:rPr>
          <w:lang w:val="en-GB"/>
        </w:rPr>
      </w:pPr>
    </w:p>
    <w:p w:rsidR="008C7F19" w:rsidRPr="008F23D3" w:rsidRDefault="00DA1C16" w:rsidP="00E81635">
      <w:pPr>
        <w:jc w:val="both"/>
        <w:rPr>
          <w:noProof/>
          <w:lang w:val="en-US" w:eastAsia="en-US"/>
        </w:rPr>
      </w:pPr>
      <w:r w:rsidRPr="00DA1C16">
        <w:rPr>
          <w:b/>
          <w:noProof/>
          <w:lang w:val="en-US" w:eastAsia="en-US"/>
        </w:rPr>
        <w:pict>
          <v:group id="_x0000_s1141" style="position:absolute;left:0;text-align:left;margin-left:248.05pt;margin-top:6.55pt;width:210.6pt;height:153pt;z-index:251671552" coordorigin="1518,12781" coordsize="4453,3270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142" type="#_x0000_t202" style="position:absolute;left:5334;top:15256;width:637;height:420;mso-height-percent:200;mso-height-percent:200;mso-width-relative:margin;mso-height-relative:margin" filled="f" stroked="f">
              <v:textbox style="mso-next-textbox:#_x0000_s1142">
                <w:txbxContent>
                  <w:p w:rsidR="00DF3A29" w:rsidRDefault="00DF3A29" w:rsidP="00DF3A29">
                    <w:r>
                      <w:t>(a)</w:t>
                    </w:r>
                  </w:p>
                </w:txbxContent>
              </v:textbox>
            </v:shape>
            <v:shape id="_x0000_s1143" type="#_x0000_t202" style="position:absolute;left:5334;top:14671;width:637;height:420;mso-height-percent:200;mso-height-percent:200;mso-width-relative:margin;mso-height-relative:margin" filled="f" stroked="f">
              <v:textbox style="mso-next-textbox:#_x0000_s1143">
                <w:txbxContent>
                  <w:p w:rsidR="00DF3A29" w:rsidRDefault="00DF3A29" w:rsidP="00DF3A29">
                    <w:r>
                      <w:t>(</w:t>
                    </w:r>
                    <w:r w:rsidR="008F23D3">
                      <w:t>b</w:t>
                    </w:r>
                    <w:r>
                      <w:t>)</w:t>
                    </w:r>
                  </w:p>
                </w:txbxContent>
              </v:textbox>
            </v:shape>
            <v:shape id="_x0000_s1144" type="#_x0000_t202" style="position:absolute;left:5334;top:13786;width:637;height:420;mso-height-percent:200;mso-height-percent:200;mso-width-relative:margin;mso-height-relative:margin" filled="f" stroked="f">
              <v:textbox style="mso-next-textbox:#_x0000_s1144">
                <w:txbxContent>
                  <w:p w:rsidR="00DF3A29" w:rsidRDefault="00DF3A29" w:rsidP="00DF3A29">
                    <w:r>
                      <w:t>(c)</w:t>
                    </w:r>
                  </w:p>
                </w:txbxContent>
              </v:textbox>
            </v:shape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145" type="#_x0000_t32" style="position:absolute;left:2565;top:12991;width:15;height:3060;flip:x" o:connectortype="straight">
              <v:stroke dashstyle="dash"/>
            </v:shape>
            <v:shape id="_x0000_s1146" type="#_x0000_t32" style="position:absolute;left:4305;top:12991;width:15;height:3060;flip:x" o:connectortype="straight">
              <v:stroke dashstyle="dash"/>
            </v:shape>
            <v:shape id="_x0000_s1147" type="#_x0000_t32" style="position:absolute;left:4500;top:12991;width:15;height:3060;flip:x" o:connectortype="straight">
              <v:stroke dashstyle="dash"/>
            </v:shape>
            <v:shape id="_x0000_s1148" type="#_x0000_t202" style="position:absolute;left:1518;top:12781;width:1305;height:360;mso-width-relative:margin;mso-height-relative:margin" filled="f" stroked="f">
              <v:textbox style="mso-next-textbox:#_x0000_s1148">
                <w:txbxContent>
                  <w:p w:rsidR="00DF3A29" w:rsidRPr="00E07674" w:rsidRDefault="00DF3A29" w:rsidP="00DF3A29">
                    <w:pPr>
                      <w:jc w:val="center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-CH</w:t>
                    </w:r>
                    <w:r>
                      <w:rPr>
                        <w:sz w:val="18"/>
                        <w:szCs w:val="18"/>
                        <w:vertAlign w:val="subscript"/>
                      </w:rPr>
                      <w:t>2</w:t>
                    </w:r>
                    <w:r>
                      <w:rPr>
                        <w:sz w:val="18"/>
                        <w:szCs w:val="18"/>
                      </w:rPr>
                      <w:t>-OH</w:t>
                    </w:r>
                  </w:p>
                  <w:p w:rsidR="00DF3A29" w:rsidRPr="003E273A" w:rsidRDefault="00DF3A29" w:rsidP="00DF3A29">
                    <w:pPr>
                      <w:rPr>
                        <w:sz w:val="18"/>
                        <w:szCs w:val="18"/>
                        <w:vertAlign w:val="subscript"/>
                      </w:rPr>
                    </w:pPr>
                  </w:p>
                </w:txbxContent>
              </v:textbox>
            </v:shape>
            <v:shape id="_x0000_s1149" type="#_x0000_t202" style="position:absolute;left:3390;top:12781;width:1305;height:360;mso-width-relative:margin;mso-height-relative:margin" filled="f" stroked="f">
              <v:textbox style="mso-next-textbox:#_x0000_s1149">
                <w:txbxContent>
                  <w:p w:rsidR="00DF3A29" w:rsidRPr="00E07674" w:rsidRDefault="00DF3A29" w:rsidP="00DF3A29">
                    <w:pPr>
                      <w:jc w:val="center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-CH</w:t>
                    </w:r>
                    <w:r>
                      <w:rPr>
                        <w:sz w:val="18"/>
                        <w:szCs w:val="18"/>
                        <w:vertAlign w:val="subscript"/>
                      </w:rPr>
                      <w:t>2</w:t>
                    </w:r>
                  </w:p>
                  <w:p w:rsidR="00DF3A29" w:rsidRPr="003E273A" w:rsidRDefault="00DF3A29" w:rsidP="00DF3A29">
                    <w:pPr>
                      <w:rPr>
                        <w:sz w:val="18"/>
                        <w:szCs w:val="18"/>
                        <w:vertAlign w:val="subscript"/>
                      </w:rPr>
                    </w:pPr>
                  </w:p>
                </w:txbxContent>
              </v:textbox>
            </v:shape>
            <v:shape id="_x0000_s1150" type="#_x0000_t202" style="position:absolute;left:4191;top:12781;width:1305;height:360;mso-width-relative:margin;mso-height-relative:margin" filled="f" stroked="f">
              <v:textbox style="mso-next-textbox:#_x0000_s1150">
                <w:txbxContent>
                  <w:p w:rsidR="00DF3A29" w:rsidRDefault="00DF3A29" w:rsidP="00DF3A29">
                    <w:pPr>
                      <w:jc w:val="center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 xml:space="preserve"> -C- C-N</w:t>
                    </w:r>
                  </w:p>
                  <w:p w:rsidR="00DF3A29" w:rsidRPr="003E273A" w:rsidRDefault="00DF3A29" w:rsidP="00DF3A29">
                    <w:pPr>
                      <w:rPr>
                        <w:sz w:val="18"/>
                        <w:szCs w:val="18"/>
                        <w:vertAlign w:val="subscript"/>
                      </w:rPr>
                    </w:pPr>
                  </w:p>
                </w:txbxContent>
              </v:textbox>
            </v:shape>
          </v:group>
        </w:pict>
      </w:r>
      <w:r w:rsidRPr="00DA1C16">
        <w:rPr>
          <w:b/>
          <w:noProof/>
          <w:lang w:val="en-US" w:eastAsia="en-US"/>
        </w:rPr>
        <w:pict>
          <v:group id="_x0000_s1197" style="position:absolute;left:0;text-align:left;margin-left:23.35pt;margin-top:3.85pt;width:203.2pt;height:167.95pt;z-index:251700224" coordorigin="1601,2868" coordsize="4397,3359">
            <v:shape id="_x0000_s1126" type="#_x0000_t32" style="position:absolute;left:4335;top:3091;width:15;height:2891;flip:x" o:connectortype="straight" o:regroupid="2">
              <v:stroke dashstyle="dash"/>
            </v:shape>
            <v:shape id="_x0000_s1127" type="#_x0000_t32" style="position:absolute;left:4440;top:3119;width:15;height:2891;flip:x" o:connectortype="straight" o:regroupid="2">
              <v:stroke dashstyle="dash"/>
            </v:shape>
            <v:shape id="_x0000_s1128" type="#_x0000_t32" style="position:absolute;left:4725;top:3091;width:0;height:2891" o:connectortype="straight" o:regroupid="2">
              <v:stroke dashstyle="dash"/>
            </v:shape>
            <v:shape id="_x0000_s1131" type="#_x0000_t202" style="position:absolute;left:1601;top:2868;width:1609;height:630;mso-width-relative:margin;mso-height-relative:margin" o:regroupid="2" filled="f" stroked="f">
              <v:textbox style="mso-next-textbox:#_x0000_s1131">
                <w:txbxContent>
                  <w:p w:rsidR="006A682D" w:rsidRDefault="006A682D" w:rsidP="006A682D">
                    <w:pPr>
                      <w:jc w:val="center"/>
                      <w:rPr>
                        <w:sz w:val="18"/>
                        <w:szCs w:val="18"/>
                        <w:vertAlign w:val="subscript"/>
                      </w:rPr>
                    </w:pPr>
                    <w:r>
                      <w:rPr>
                        <w:sz w:val="18"/>
                        <w:szCs w:val="18"/>
                      </w:rPr>
                      <w:t>C-</w:t>
                    </w:r>
                    <w:r w:rsidRPr="00661639">
                      <w:rPr>
                        <w:sz w:val="18"/>
                        <w:szCs w:val="18"/>
                      </w:rPr>
                      <w:t>H</w:t>
                    </w:r>
                    <w:r>
                      <w:rPr>
                        <w:sz w:val="18"/>
                        <w:szCs w:val="18"/>
                      </w:rPr>
                      <w:t xml:space="preserve"> &amp; C-H</w:t>
                    </w:r>
                    <w:r>
                      <w:rPr>
                        <w:sz w:val="18"/>
                        <w:szCs w:val="18"/>
                        <w:vertAlign w:val="subscript"/>
                      </w:rPr>
                      <w:t>3</w:t>
                    </w:r>
                  </w:p>
                  <w:p w:rsidR="006A682D" w:rsidRPr="00B7491A" w:rsidRDefault="006A682D" w:rsidP="006A682D">
                    <w:pPr>
                      <w:rPr>
                        <w:sz w:val="18"/>
                        <w:szCs w:val="18"/>
                        <w:vertAlign w:val="superscript"/>
                      </w:rPr>
                    </w:pPr>
                  </w:p>
                </w:txbxContent>
              </v:textbox>
            </v:shape>
            <v:shape id="_x0000_s1132" type="#_x0000_t202" style="position:absolute;left:3210;top:2877;width:1305;height:360;mso-width-relative:margin;mso-height-relative:margin" o:regroupid="2" filled="f" stroked="f">
              <v:textbox style="mso-next-textbox:#_x0000_s1132">
                <w:txbxContent>
                  <w:p w:rsidR="006A682D" w:rsidRDefault="006A682D" w:rsidP="006A682D">
                    <w:pPr>
                      <w:jc w:val="center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C-C &amp; C-N</w:t>
                    </w:r>
                  </w:p>
                  <w:p w:rsidR="006A682D" w:rsidRPr="003E273A" w:rsidRDefault="006A682D" w:rsidP="006A682D">
                    <w:pPr>
                      <w:rPr>
                        <w:sz w:val="18"/>
                        <w:szCs w:val="18"/>
                        <w:vertAlign w:val="subscript"/>
                      </w:rPr>
                    </w:pPr>
                  </w:p>
                </w:txbxContent>
              </v:textbox>
            </v:shape>
            <v:shape id="_x0000_s1133" type="#_x0000_t202" style="position:absolute;left:3937;top:2868;width:1260;height:351;mso-height-percent:200;mso-height-percent:200;mso-width-relative:margin;mso-height-relative:margin" o:regroupid="2" filled="f" stroked="f">
              <v:textbox style="mso-next-textbox:#_x0000_s1133;mso-fit-shape-to-text:t">
                <w:txbxContent>
                  <w:p w:rsidR="006A682D" w:rsidRPr="003E273A" w:rsidRDefault="006A682D" w:rsidP="006A682D">
                    <w:pPr>
                      <w:jc w:val="center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C-F</w:t>
                    </w:r>
                  </w:p>
                </w:txbxContent>
              </v:textbox>
            </v:shape>
            <v:shape id="_x0000_s1134" type="#_x0000_t202" style="position:absolute;left:4628;top:2886;width:727;height:351;mso-height-percent:200;mso-height-percent:200;mso-width-relative:margin;mso-height-relative:margin" o:regroupid="2" filled="f" stroked="f">
              <v:textbox style="mso-next-textbox:#_x0000_s1134;mso-fit-shape-to-text:t">
                <w:txbxContent>
                  <w:p w:rsidR="006A682D" w:rsidRPr="003E273A" w:rsidRDefault="006A682D" w:rsidP="006A682D">
                    <w:pPr>
                      <w:jc w:val="center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S=O</w:t>
                    </w:r>
                  </w:p>
                </w:txbxContent>
              </v:textbox>
            </v:shape>
            <v:shape id="_x0000_s1135" type="#_x0000_t202" style="position:absolute;left:5361;top:5807;width:637;height:420;mso-height-percent:200;mso-height-percent:200;mso-width-relative:margin;mso-height-relative:margin" o:regroupid="2" filled="f" stroked="f">
              <v:textbox style="mso-next-textbox:#_x0000_s1135;mso-fit-shape-to-text:t">
                <w:txbxContent>
                  <w:p w:rsidR="00DF167C" w:rsidRDefault="00DF167C" w:rsidP="00DF167C">
                    <w:r>
                      <w:t>(a)</w:t>
                    </w:r>
                  </w:p>
                </w:txbxContent>
              </v:textbox>
            </v:shape>
            <v:shape id="_x0000_s1136" type="#_x0000_t202" style="position:absolute;left:5361;top:4608;width:637;height:420;mso-height-percent:200;mso-height-percent:200;mso-width-relative:margin;mso-height-relative:margin" o:regroupid="2" filled="f" stroked="f">
              <v:textbox style="mso-next-textbox:#_x0000_s1136;mso-fit-shape-to-text:t">
                <w:txbxContent>
                  <w:p w:rsidR="00DF167C" w:rsidRDefault="00DF167C" w:rsidP="00DF167C">
                    <w:r>
                      <w:t>(b)</w:t>
                    </w:r>
                  </w:p>
                </w:txbxContent>
              </v:textbox>
            </v:shape>
            <v:shape id="_x0000_s1137" type="#_x0000_t202" style="position:absolute;left:5361;top:3498;width:637;height:420;mso-height-percent:200;mso-height-percent:200;mso-width-relative:margin;mso-height-relative:margin" o:regroupid="2" filled="f" stroked="f">
              <v:textbox style="mso-next-textbox:#_x0000_s1137;mso-fit-shape-to-text:t">
                <w:txbxContent>
                  <w:p w:rsidR="00DF167C" w:rsidRDefault="00DF167C" w:rsidP="00DF167C">
                    <w:r>
                      <w:t>(c)</w:t>
                    </w:r>
                  </w:p>
                </w:txbxContent>
              </v:textbox>
            </v:shape>
            <v:shape id="_x0000_s1194" type="#_x0000_t32" style="position:absolute;left:2940;top:3119;width:15;height:2902;flip:x y" o:connectortype="straight" o:regroupid="2">
              <v:stroke dashstyle="dash"/>
            </v:shape>
          </v:group>
        </w:pict>
      </w:r>
      <w:r w:rsidR="00E81635">
        <w:rPr>
          <w:noProof/>
          <w:lang w:val="en-US" w:eastAsia="en-US"/>
        </w:rPr>
        <w:drawing>
          <wp:inline distT="0" distB="0" distL="0" distR="0">
            <wp:extent cx="2765094" cy="2456428"/>
            <wp:effectExtent l="19050" t="19050" r="16206" b="20072"/>
            <wp:docPr id="2" name="Picture 1" descr="Pictur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1.pn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65158" cy="245648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 w:rsidR="00DF167C" w:rsidRPr="00DF167C">
        <w:rPr>
          <w:noProof/>
          <w:lang w:val="en-US" w:eastAsia="en-US"/>
        </w:rPr>
        <w:t xml:space="preserve"> </w:t>
      </w:r>
      <w:r w:rsidR="00E81635">
        <w:rPr>
          <w:noProof/>
          <w:lang w:val="en-US" w:eastAsia="en-US"/>
        </w:rPr>
        <w:t xml:space="preserve"> </w:t>
      </w:r>
      <w:r w:rsidR="008F23D3">
        <w:rPr>
          <w:noProof/>
          <w:lang w:val="en-US" w:eastAsia="en-US"/>
        </w:rPr>
        <w:t xml:space="preserve">  </w:t>
      </w:r>
      <w:r w:rsidR="00E81635">
        <w:rPr>
          <w:noProof/>
          <w:lang w:val="en-US" w:eastAsia="en-US"/>
        </w:rPr>
        <w:drawing>
          <wp:inline distT="0" distB="0" distL="0" distR="0">
            <wp:extent cx="2762866" cy="2448943"/>
            <wp:effectExtent l="19050" t="19050" r="18434" b="27557"/>
            <wp:docPr id="3" name="Picture 2" descr="Pictur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2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762866" cy="2448943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DF167C" w:rsidRDefault="00DF167C" w:rsidP="008C7F19">
      <w:pPr>
        <w:pStyle w:val="NormalWeb"/>
        <w:spacing w:before="0" w:beforeAutospacing="0" w:after="0" w:afterAutospacing="0"/>
        <w:jc w:val="both"/>
        <w:rPr>
          <w:lang w:val="en-MY"/>
        </w:rPr>
      </w:pPr>
    </w:p>
    <w:p w:rsidR="00DF167C" w:rsidRPr="009D2AFE" w:rsidRDefault="00DF167C" w:rsidP="00DF167C">
      <w:pPr>
        <w:rPr>
          <w:sz w:val="18"/>
          <w:szCs w:val="18"/>
          <w:lang w:val="en-GB"/>
        </w:rPr>
      </w:pPr>
      <w:proofErr w:type="gramStart"/>
      <w:r w:rsidRPr="009D2AFE">
        <w:rPr>
          <w:sz w:val="18"/>
          <w:szCs w:val="18"/>
          <w:lang w:val="en-GB"/>
        </w:rPr>
        <w:t>Fig</w:t>
      </w:r>
      <w:r w:rsidR="00571DB3" w:rsidRPr="009D2AFE">
        <w:rPr>
          <w:sz w:val="18"/>
          <w:szCs w:val="18"/>
          <w:lang w:val="en-GB"/>
        </w:rPr>
        <w:t>ure 1</w:t>
      </w:r>
      <w:r w:rsidRPr="009D2AFE">
        <w:rPr>
          <w:sz w:val="18"/>
          <w:szCs w:val="18"/>
          <w:lang w:val="en-GB"/>
        </w:rPr>
        <w:t>.</w:t>
      </w:r>
      <w:proofErr w:type="gramEnd"/>
      <w:r w:rsidRPr="009D2AFE">
        <w:rPr>
          <w:sz w:val="18"/>
          <w:szCs w:val="18"/>
          <w:lang w:val="en-GB"/>
        </w:rPr>
        <w:t xml:space="preserve"> FTIR spectra: (a) BMI.NTf</w:t>
      </w:r>
      <w:r w:rsidRPr="009D2AFE">
        <w:rPr>
          <w:sz w:val="18"/>
          <w:szCs w:val="18"/>
          <w:vertAlign w:val="subscript"/>
          <w:lang w:val="en-GB"/>
        </w:rPr>
        <w:t>2</w:t>
      </w:r>
      <w:r w:rsidRPr="009D2AFE">
        <w:rPr>
          <w:sz w:val="18"/>
          <w:szCs w:val="18"/>
          <w:lang w:val="en-GB"/>
        </w:rPr>
        <w:t>, (b) H</w:t>
      </w:r>
      <w:r w:rsidRPr="009D2AFE">
        <w:rPr>
          <w:sz w:val="18"/>
          <w:szCs w:val="18"/>
          <w:vertAlign w:val="subscript"/>
          <w:lang w:val="en-GB"/>
        </w:rPr>
        <w:t>2</w:t>
      </w:r>
      <w:r w:rsidRPr="009D2AFE">
        <w:rPr>
          <w:sz w:val="18"/>
          <w:szCs w:val="18"/>
          <w:lang w:val="en-GB"/>
        </w:rPr>
        <w:t>SO</w:t>
      </w:r>
      <w:r w:rsidRPr="009D2AFE">
        <w:rPr>
          <w:sz w:val="18"/>
          <w:szCs w:val="18"/>
          <w:vertAlign w:val="subscript"/>
          <w:lang w:val="en-GB"/>
        </w:rPr>
        <w:t>4</w:t>
      </w:r>
      <w:r w:rsidRPr="009D2AFE">
        <w:rPr>
          <w:sz w:val="18"/>
          <w:szCs w:val="18"/>
          <w:lang w:val="en-GB"/>
        </w:rPr>
        <w:t xml:space="preserve">,             </w:t>
      </w:r>
      <w:r w:rsidR="009D2AFE">
        <w:rPr>
          <w:sz w:val="18"/>
          <w:szCs w:val="18"/>
          <w:lang w:val="en-GB"/>
        </w:rPr>
        <w:tab/>
        <w:t xml:space="preserve">       </w:t>
      </w:r>
      <w:r w:rsidR="00571DB3" w:rsidRPr="009D2AFE">
        <w:rPr>
          <w:sz w:val="18"/>
          <w:szCs w:val="18"/>
          <w:lang w:val="en-GB"/>
        </w:rPr>
        <w:t xml:space="preserve"> </w:t>
      </w:r>
      <w:r w:rsidR="00571DB3" w:rsidRPr="009D2AFE">
        <w:rPr>
          <w:sz w:val="18"/>
          <w:szCs w:val="18"/>
        </w:rPr>
        <w:t>Figure</w:t>
      </w:r>
      <w:r w:rsidRPr="009D2AFE">
        <w:rPr>
          <w:sz w:val="18"/>
          <w:szCs w:val="18"/>
        </w:rPr>
        <w:t xml:space="preserve"> 2. FTIR </w:t>
      </w:r>
      <w:proofErr w:type="spellStart"/>
      <w:r w:rsidRPr="009D2AFE">
        <w:rPr>
          <w:sz w:val="18"/>
          <w:szCs w:val="18"/>
        </w:rPr>
        <w:t>spectra</w:t>
      </w:r>
      <w:proofErr w:type="spellEnd"/>
      <w:r w:rsidRPr="009D2AFE">
        <w:rPr>
          <w:sz w:val="18"/>
          <w:szCs w:val="18"/>
        </w:rPr>
        <w:t xml:space="preserve"> : (a) </w:t>
      </w:r>
      <w:proofErr w:type="spellStart"/>
      <w:r w:rsidRPr="009D2AFE">
        <w:rPr>
          <w:sz w:val="18"/>
          <w:szCs w:val="18"/>
        </w:rPr>
        <w:t>ChCl</w:t>
      </w:r>
      <w:proofErr w:type="spellEnd"/>
      <w:r w:rsidRPr="009D2AFE">
        <w:rPr>
          <w:sz w:val="18"/>
          <w:szCs w:val="18"/>
        </w:rPr>
        <w:t>, (b) ZnCl</w:t>
      </w:r>
      <w:r w:rsidRPr="009D2AFE">
        <w:rPr>
          <w:sz w:val="18"/>
          <w:szCs w:val="18"/>
          <w:vertAlign w:val="subscript"/>
        </w:rPr>
        <w:t>2</w:t>
      </w:r>
      <w:r w:rsidR="009D2AFE">
        <w:rPr>
          <w:sz w:val="18"/>
          <w:szCs w:val="18"/>
        </w:rPr>
        <w:t>, (c) ChCl</w:t>
      </w:r>
      <w:r w:rsidR="009D2AFE">
        <w:rPr>
          <w:sz w:val="18"/>
          <w:szCs w:val="18"/>
          <w:vertAlign w:val="superscript"/>
        </w:rPr>
        <w:t>.</w:t>
      </w:r>
      <w:r w:rsidR="00571DB3" w:rsidRPr="009D2AFE">
        <w:rPr>
          <w:sz w:val="18"/>
          <w:szCs w:val="18"/>
        </w:rPr>
        <w:t xml:space="preserve">       </w:t>
      </w:r>
      <w:r w:rsidR="00571DB3" w:rsidRPr="009D2AFE">
        <w:rPr>
          <w:sz w:val="18"/>
          <w:szCs w:val="18"/>
          <w:lang w:val="en-GB"/>
        </w:rPr>
        <w:t xml:space="preserve">(c) </w:t>
      </w:r>
      <w:r w:rsidRPr="009D2AFE">
        <w:rPr>
          <w:sz w:val="18"/>
          <w:szCs w:val="18"/>
          <w:lang w:val="en-GB"/>
        </w:rPr>
        <w:t>BMI.NTf</w:t>
      </w:r>
      <w:r w:rsidRPr="009D2AFE">
        <w:rPr>
          <w:sz w:val="18"/>
          <w:szCs w:val="18"/>
          <w:vertAlign w:val="subscript"/>
          <w:lang w:val="en-GB"/>
        </w:rPr>
        <w:t>2</w:t>
      </w:r>
      <w:r w:rsidRPr="009D2AFE">
        <w:rPr>
          <w:sz w:val="18"/>
          <w:szCs w:val="18"/>
          <w:lang w:val="en-GB"/>
        </w:rPr>
        <w:t>(H</w:t>
      </w:r>
      <w:r w:rsidRPr="009D2AFE">
        <w:rPr>
          <w:sz w:val="18"/>
          <w:szCs w:val="18"/>
          <w:vertAlign w:val="subscript"/>
          <w:lang w:val="en-GB"/>
        </w:rPr>
        <w:t>2</w:t>
      </w:r>
      <w:r w:rsidRPr="009D2AFE">
        <w:rPr>
          <w:sz w:val="18"/>
          <w:szCs w:val="18"/>
          <w:lang w:val="en-GB"/>
        </w:rPr>
        <w:t>SO</w:t>
      </w:r>
      <w:r w:rsidRPr="009D2AFE">
        <w:rPr>
          <w:sz w:val="18"/>
          <w:szCs w:val="18"/>
          <w:vertAlign w:val="subscript"/>
          <w:lang w:val="en-GB"/>
        </w:rPr>
        <w:t>4</w:t>
      </w:r>
      <w:r w:rsidRPr="009D2AFE">
        <w:rPr>
          <w:sz w:val="18"/>
          <w:szCs w:val="18"/>
          <w:lang w:val="en-GB"/>
        </w:rPr>
        <w:t xml:space="preserve">)                                                    </w:t>
      </w:r>
      <w:r w:rsidR="00571DB3" w:rsidRPr="009D2AFE">
        <w:rPr>
          <w:sz w:val="18"/>
          <w:szCs w:val="18"/>
          <w:lang w:val="en-GB"/>
        </w:rPr>
        <w:t xml:space="preserve">       </w:t>
      </w:r>
      <w:r w:rsidR="009D2AFE">
        <w:rPr>
          <w:sz w:val="18"/>
          <w:szCs w:val="18"/>
          <w:lang w:val="en-GB"/>
        </w:rPr>
        <w:t xml:space="preserve">          </w:t>
      </w:r>
      <w:r w:rsidRPr="009D2AFE">
        <w:rPr>
          <w:sz w:val="18"/>
          <w:szCs w:val="18"/>
        </w:rPr>
        <w:t>2ZnCl</w:t>
      </w:r>
      <w:r w:rsidRPr="009D2AFE">
        <w:rPr>
          <w:sz w:val="18"/>
          <w:szCs w:val="18"/>
          <w:vertAlign w:val="subscript"/>
        </w:rPr>
        <w:t>2</w:t>
      </w:r>
    </w:p>
    <w:p w:rsidR="00DF167C" w:rsidRPr="009D2AFE" w:rsidRDefault="00DF167C" w:rsidP="00DF167C">
      <w:pPr>
        <w:jc w:val="both"/>
        <w:rPr>
          <w:sz w:val="18"/>
          <w:szCs w:val="18"/>
          <w:lang w:val="en-GB"/>
        </w:rPr>
      </w:pPr>
    </w:p>
    <w:p w:rsidR="00DF3A29" w:rsidRPr="00571DB3" w:rsidRDefault="00571DB3" w:rsidP="00A37D27">
      <w:pPr>
        <w:jc w:val="both"/>
        <w:rPr>
          <w:sz w:val="20"/>
          <w:szCs w:val="20"/>
          <w:lang w:val="en-MY"/>
        </w:rPr>
      </w:pPr>
      <w:proofErr w:type="gramStart"/>
      <w:r>
        <w:rPr>
          <w:sz w:val="20"/>
          <w:szCs w:val="20"/>
          <w:lang w:val="en-GB"/>
        </w:rPr>
        <w:t>From Figure</w:t>
      </w:r>
      <w:r w:rsidR="001F17C7">
        <w:rPr>
          <w:sz w:val="20"/>
          <w:szCs w:val="20"/>
          <w:lang w:val="en-GB"/>
        </w:rPr>
        <w:t>s</w:t>
      </w:r>
      <w:r w:rsidR="00DF3A29" w:rsidRPr="00571DB3">
        <w:rPr>
          <w:sz w:val="20"/>
          <w:szCs w:val="20"/>
          <w:lang w:val="en-GB"/>
        </w:rPr>
        <w:t xml:space="preserve"> 1</w:t>
      </w:r>
      <w:r w:rsidR="001F17C7">
        <w:rPr>
          <w:sz w:val="20"/>
          <w:szCs w:val="20"/>
          <w:lang w:val="en-GB"/>
        </w:rPr>
        <w:t>.</w:t>
      </w:r>
      <w:proofErr w:type="gramEnd"/>
      <w:r w:rsidR="001F17C7">
        <w:rPr>
          <w:sz w:val="20"/>
          <w:szCs w:val="20"/>
          <w:lang w:val="en-GB"/>
        </w:rPr>
        <w:t xml:space="preserve"> </w:t>
      </w:r>
      <w:proofErr w:type="gramStart"/>
      <w:r w:rsidR="001F17C7">
        <w:rPr>
          <w:sz w:val="20"/>
          <w:szCs w:val="20"/>
          <w:lang w:val="en-GB"/>
        </w:rPr>
        <w:t>and</w:t>
      </w:r>
      <w:proofErr w:type="gramEnd"/>
      <w:r w:rsidR="00DF3A29" w:rsidRPr="00571DB3">
        <w:rPr>
          <w:sz w:val="20"/>
          <w:szCs w:val="20"/>
          <w:lang w:val="en-GB"/>
        </w:rPr>
        <w:t xml:space="preserve"> 2</w:t>
      </w:r>
      <w:r>
        <w:rPr>
          <w:sz w:val="20"/>
          <w:szCs w:val="20"/>
          <w:lang w:val="en-GB"/>
        </w:rPr>
        <w:t>.</w:t>
      </w:r>
      <w:r w:rsidR="001F17C7">
        <w:rPr>
          <w:sz w:val="20"/>
          <w:szCs w:val="20"/>
          <w:lang w:val="en-GB"/>
        </w:rPr>
        <w:t xml:space="preserve"> </w:t>
      </w:r>
      <w:proofErr w:type="gramStart"/>
      <w:r w:rsidR="00DF3A29" w:rsidRPr="00571DB3">
        <w:rPr>
          <w:sz w:val="20"/>
          <w:szCs w:val="20"/>
          <w:lang w:val="en-GB"/>
        </w:rPr>
        <w:t>no</w:t>
      </w:r>
      <w:proofErr w:type="gramEnd"/>
      <w:r w:rsidR="00DF3A29" w:rsidRPr="00571DB3">
        <w:rPr>
          <w:sz w:val="20"/>
          <w:szCs w:val="20"/>
          <w:lang w:val="en-GB"/>
        </w:rPr>
        <w:t xml:space="preserve"> significant </w:t>
      </w:r>
      <w:r w:rsidR="00A1138F">
        <w:rPr>
          <w:sz w:val="20"/>
          <w:szCs w:val="20"/>
          <w:lang w:val="en-MY"/>
        </w:rPr>
        <w:t>difference</w:t>
      </w:r>
      <w:r w:rsidR="001F17C7">
        <w:rPr>
          <w:sz w:val="20"/>
          <w:szCs w:val="20"/>
          <w:lang w:val="en-MY"/>
        </w:rPr>
        <w:t xml:space="preserve"> was shown, can see</w:t>
      </w:r>
      <w:r w:rsidR="00A1138F">
        <w:rPr>
          <w:sz w:val="20"/>
          <w:szCs w:val="20"/>
          <w:lang w:val="en-MY"/>
        </w:rPr>
        <w:t xml:space="preserve"> that</w:t>
      </w:r>
      <w:r w:rsidR="00DF3A29" w:rsidRPr="00571DB3">
        <w:rPr>
          <w:sz w:val="20"/>
          <w:szCs w:val="20"/>
          <w:lang w:val="en-MY"/>
        </w:rPr>
        <w:t xml:space="preserve"> when acids were added to BMI.NTf</w:t>
      </w:r>
      <w:r w:rsidR="00DF3A29" w:rsidRPr="00571DB3">
        <w:rPr>
          <w:sz w:val="20"/>
          <w:szCs w:val="20"/>
          <w:vertAlign w:val="subscript"/>
          <w:lang w:val="en-MY"/>
        </w:rPr>
        <w:t>2</w:t>
      </w:r>
      <w:r w:rsidR="00E947E6" w:rsidRPr="00571DB3">
        <w:rPr>
          <w:sz w:val="20"/>
          <w:szCs w:val="20"/>
          <w:lang w:val="en-MY"/>
        </w:rPr>
        <w:t xml:space="preserve"> or</w:t>
      </w:r>
      <w:r w:rsidR="00DF3A29" w:rsidRPr="00571DB3">
        <w:rPr>
          <w:sz w:val="20"/>
          <w:szCs w:val="20"/>
          <w:lang w:val="en-MY"/>
        </w:rPr>
        <w:t xml:space="preserve"> </w:t>
      </w:r>
      <w:proofErr w:type="spellStart"/>
      <w:r w:rsidR="00DF3A29" w:rsidRPr="00571DB3">
        <w:rPr>
          <w:sz w:val="20"/>
          <w:szCs w:val="20"/>
          <w:lang w:val="en-MY"/>
        </w:rPr>
        <w:t>choline</w:t>
      </w:r>
      <w:proofErr w:type="spellEnd"/>
      <w:r w:rsidR="00DF3A29" w:rsidRPr="00571DB3">
        <w:rPr>
          <w:sz w:val="20"/>
          <w:szCs w:val="20"/>
          <w:lang w:val="en-MY"/>
        </w:rPr>
        <w:t xml:space="preserve"> </w:t>
      </w:r>
      <w:r w:rsidR="001F17C7">
        <w:rPr>
          <w:sz w:val="20"/>
          <w:szCs w:val="20"/>
          <w:lang w:val="en-MY"/>
        </w:rPr>
        <w:t>chloride it is</w:t>
      </w:r>
      <w:r w:rsidR="00052E3A">
        <w:rPr>
          <w:sz w:val="20"/>
          <w:szCs w:val="20"/>
          <w:lang w:val="en-MY"/>
        </w:rPr>
        <w:t xml:space="preserve"> just phys</w:t>
      </w:r>
      <w:r w:rsidR="001F17C7">
        <w:rPr>
          <w:sz w:val="20"/>
          <w:szCs w:val="20"/>
          <w:lang w:val="en-MY"/>
        </w:rPr>
        <w:t>ical mixture between combined</w:t>
      </w:r>
      <w:r w:rsidR="00052E3A">
        <w:rPr>
          <w:sz w:val="20"/>
          <w:szCs w:val="20"/>
          <w:lang w:val="en-MY"/>
        </w:rPr>
        <w:t xml:space="preserve"> acids and ionic liquids.</w:t>
      </w:r>
      <w:r w:rsidR="00A37D27">
        <w:rPr>
          <w:sz w:val="20"/>
          <w:szCs w:val="20"/>
          <w:lang w:val="en-MY"/>
        </w:rPr>
        <w:t xml:space="preserve"> </w:t>
      </w:r>
      <w:proofErr w:type="gramStart"/>
      <w:r w:rsidR="00A37D27">
        <w:rPr>
          <w:sz w:val="20"/>
          <w:szCs w:val="20"/>
          <w:lang w:val="en-MY"/>
        </w:rPr>
        <w:t>FTIR spectra from Figure</w:t>
      </w:r>
      <w:r w:rsidR="00A1138F">
        <w:rPr>
          <w:sz w:val="20"/>
          <w:szCs w:val="20"/>
          <w:lang w:val="en-MY"/>
        </w:rPr>
        <w:t xml:space="preserve"> </w:t>
      </w:r>
      <w:r w:rsidR="00DF3A29" w:rsidRPr="00571DB3">
        <w:rPr>
          <w:sz w:val="20"/>
          <w:szCs w:val="20"/>
          <w:lang w:val="en-MY"/>
        </w:rPr>
        <w:t>1</w:t>
      </w:r>
      <w:r w:rsidR="00A37D27">
        <w:rPr>
          <w:sz w:val="20"/>
          <w:szCs w:val="20"/>
          <w:lang w:val="en-MY"/>
        </w:rPr>
        <w:t>.</w:t>
      </w:r>
      <w:proofErr w:type="gramEnd"/>
      <w:r w:rsidR="00DF3A29" w:rsidRPr="00571DB3">
        <w:rPr>
          <w:sz w:val="20"/>
          <w:szCs w:val="20"/>
          <w:lang w:val="en-MY"/>
        </w:rPr>
        <w:t xml:space="preserve"> show</w:t>
      </w:r>
      <w:r w:rsidR="001F17C7">
        <w:rPr>
          <w:sz w:val="20"/>
          <w:szCs w:val="20"/>
          <w:lang w:val="en-MY"/>
        </w:rPr>
        <w:t>s</w:t>
      </w:r>
      <w:r w:rsidR="00DF3A29" w:rsidRPr="00571DB3">
        <w:rPr>
          <w:sz w:val="20"/>
          <w:szCs w:val="20"/>
          <w:lang w:val="en-MY"/>
        </w:rPr>
        <w:t xml:space="preserve"> a band near 2970 cm</w:t>
      </w:r>
      <w:r w:rsidR="00DF3A29" w:rsidRPr="00571DB3">
        <w:rPr>
          <w:sz w:val="20"/>
          <w:szCs w:val="20"/>
          <w:vertAlign w:val="superscript"/>
          <w:lang w:val="en-MY"/>
        </w:rPr>
        <w:t>-1</w:t>
      </w:r>
      <w:r w:rsidR="001F17C7">
        <w:rPr>
          <w:sz w:val="20"/>
          <w:szCs w:val="20"/>
          <w:lang w:val="en-MY"/>
        </w:rPr>
        <w:t>, indicating</w:t>
      </w:r>
      <w:r w:rsidR="00DF3A29" w:rsidRPr="00571DB3">
        <w:rPr>
          <w:sz w:val="20"/>
          <w:szCs w:val="20"/>
          <w:lang w:val="en-MY"/>
        </w:rPr>
        <w:t xml:space="preserve"> C-H and CH</w:t>
      </w:r>
      <w:r w:rsidR="00DF3A29" w:rsidRPr="00571DB3">
        <w:rPr>
          <w:sz w:val="20"/>
          <w:szCs w:val="20"/>
          <w:vertAlign w:val="subscript"/>
          <w:lang w:val="en-MY"/>
        </w:rPr>
        <w:t>3</w:t>
      </w:r>
      <w:r w:rsidR="00F22A67">
        <w:rPr>
          <w:sz w:val="20"/>
          <w:szCs w:val="20"/>
          <w:lang w:val="en-MY"/>
        </w:rPr>
        <w:t xml:space="preserve"> stretching</w:t>
      </w:r>
      <w:r w:rsidR="00DF3A29" w:rsidRPr="00571DB3">
        <w:rPr>
          <w:sz w:val="20"/>
          <w:szCs w:val="20"/>
          <w:lang w:val="en-MY"/>
        </w:rPr>
        <w:t xml:space="preserve"> (C-H, C-H</w:t>
      </w:r>
      <w:r w:rsidR="00DF3A29" w:rsidRPr="00571DB3">
        <w:rPr>
          <w:sz w:val="20"/>
          <w:szCs w:val="20"/>
          <w:vertAlign w:val="subscript"/>
          <w:lang w:val="en-MY"/>
        </w:rPr>
        <w:t>3</w:t>
      </w:r>
      <w:r w:rsidR="00DF3A29" w:rsidRPr="00571DB3">
        <w:rPr>
          <w:sz w:val="20"/>
          <w:szCs w:val="20"/>
          <w:lang w:val="en-MY"/>
        </w:rPr>
        <w:t xml:space="preserve"> = 2850 - 2980 cm</w:t>
      </w:r>
      <w:r w:rsidR="00DF3A29" w:rsidRPr="00571DB3">
        <w:rPr>
          <w:sz w:val="20"/>
          <w:szCs w:val="20"/>
          <w:vertAlign w:val="superscript"/>
          <w:lang w:val="en-MY"/>
        </w:rPr>
        <w:t>-1</w:t>
      </w:r>
      <w:r w:rsidR="00F22A67">
        <w:rPr>
          <w:sz w:val="20"/>
          <w:szCs w:val="20"/>
          <w:lang w:val="en-MY"/>
        </w:rPr>
        <w:t xml:space="preserve">), a band near </w:t>
      </w:r>
      <w:r w:rsidR="00DF3A29" w:rsidRPr="00571DB3">
        <w:rPr>
          <w:sz w:val="20"/>
          <w:szCs w:val="20"/>
          <w:lang w:val="en-MY"/>
        </w:rPr>
        <w:t>1590 cm</w:t>
      </w:r>
      <w:r w:rsidR="00DF3A29" w:rsidRPr="00571DB3">
        <w:rPr>
          <w:sz w:val="20"/>
          <w:szCs w:val="20"/>
          <w:vertAlign w:val="superscript"/>
          <w:lang w:val="en-MY"/>
        </w:rPr>
        <w:t>-1</w:t>
      </w:r>
      <w:r w:rsidR="00DF3A29" w:rsidRPr="00571DB3">
        <w:rPr>
          <w:sz w:val="20"/>
          <w:szCs w:val="20"/>
          <w:lang w:val="en-MY"/>
        </w:rPr>
        <w:t xml:space="preserve"> show</w:t>
      </w:r>
      <w:r w:rsidR="00F22A67">
        <w:rPr>
          <w:sz w:val="20"/>
          <w:szCs w:val="20"/>
          <w:lang w:val="en-MY"/>
        </w:rPr>
        <w:t>ing the C-C and C-N stretching</w:t>
      </w:r>
      <w:r w:rsidR="00DF3A29" w:rsidRPr="00571DB3">
        <w:rPr>
          <w:sz w:val="20"/>
          <w:szCs w:val="20"/>
          <w:lang w:val="en-MY"/>
        </w:rPr>
        <w:t xml:space="preserve"> (C-C, C-N = 1650 – 1590 cm</w:t>
      </w:r>
      <w:r w:rsidR="00DF3A29" w:rsidRPr="00571DB3">
        <w:rPr>
          <w:sz w:val="20"/>
          <w:szCs w:val="20"/>
          <w:vertAlign w:val="superscript"/>
          <w:lang w:val="en-MY"/>
        </w:rPr>
        <w:t>-1</w:t>
      </w:r>
      <w:r w:rsidR="00F22A67">
        <w:rPr>
          <w:sz w:val="20"/>
          <w:szCs w:val="20"/>
          <w:lang w:val="en-MY"/>
        </w:rPr>
        <w:t>), a band near</w:t>
      </w:r>
      <w:r w:rsidR="00DF3A29" w:rsidRPr="00571DB3">
        <w:rPr>
          <w:sz w:val="20"/>
          <w:szCs w:val="20"/>
          <w:lang w:val="en-MY"/>
        </w:rPr>
        <w:t xml:space="preserve"> 1400 cm</w:t>
      </w:r>
      <w:r w:rsidR="00DF3A29" w:rsidRPr="00571DB3">
        <w:rPr>
          <w:sz w:val="20"/>
          <w:szCs w:val="20"/>
          <w:vertAlign w:val="superscript"/>
          <w:lang w:val="en-MY"/>
        </w:rPr>
        <w:t>-1</w:t>
      </w:r>
      <w:r w:rsidR="00DF3A29" w:rsidRPr="00571DB3">
        <w:rPr>
          <w:sz w:val="20"/>
          <w:szCs w:val="20"/>
          <w:lang w:val="en-MY"/>
        </w:rPr>
        <w:t xml:space="preserve"> show</w:t>
      </w:r>
      <w:r w:rsidR="00F22A67">
        <w:rPr>
          <w:sz w:val="20"/>
          <w:szCs w:val="20"/>
          <w:lang w:val="en-MY"/>
        </w:rPr>
        <w:t xml:space="preserve">s </w:t>
      </w:r>
      <w:r w:rsidR="00DF3A29" w:rsidRPr="00571DB3">
        <w:rPr>
          <w:sz w:val="20"/>
          <w:szCs w:val="20"/>
          <w:lang w:val="en-MY"/>
        </w:rPr>
        <w:t>C-F stretch</w:t>
      </w:r>
      <w:r w:rsidR="00F22A67">
        <w:rPr>
          <w:sz w:val="20"/>
          <w:szCs w:val="20"/>
          <w:lang w:val="en-MY"/>
        </w:rPr>
        <w:t>ing</w:t>
      </w:r>
      <w:r w:rsidR="00DF3A29" w:rsidRPr="00571DB3">
        <w:rPr>
          <w:sz w:val="20"/>
          <w:szCs w:val="20"/>
          <w:lang w:val="en-MY"/>
        </w:rPr>
        <w:t xml:space="preserve"> (C-F = 1000 – 1400 cm</w:t>
      </w:r>
      <w:r w:rsidR="00DF3A29" w:rsidRPr="00571DB3">
        <w:rPr>
          <w:sz w:val="20"/>
          <w:szCs w:val="20"/>
          <w:vertAlign w:val="superscript"/>
          <w:lang w:val="en-MY"/>
        </w:rPr>
        <w:t>-1</w:t>
      </w:r>
      <w:r w:rsidR="00F22A67">
        <w:rPr>
          <w:sz w:val="20"/>
          <w:szCs w:val="20"/>
          <w:lang w:val="en-MY"/>
        </w:rPr>
        <w:t>) and a band near</w:t>
      </w:r>
      <w:r w:rsidR="00DF3A29" w:rsidRPr="00571DB3">
        <w:rPr>
          <w:sz w:val="20"/>
          <w:szCs w:val="20"/>
          <w:lang w:val="en-MY"/>
        </w:rPr>
        <w:t xml:space="preserve"> 1140 cm</w:t>
      </w:r>
      <w:r w:rsidR="00DF3A29" w:rsidRPr="00571DB3">
        <w:rPr>
          <w:sz w:val="20"/>
          <w:szCs w:val="20"/>
          <w:vertAlign w:val="superscript"/>
          <w:lang w:val="en-MY"/>
        </w:rPr>
        <w:t>-1</w:t>
      </w:r>
      <w:r w:rsidR="00DF3A29" w:rsidRPr="00571DB3">
        <w:rPr>
          <w:sz w:val="20"/>
          <w:szCs w:val="20"/>
          <w:lang w:val="en-MY"/>
        </w:rPr>
        <w:t xml:space="preserve"> show</w:t>
      </w:r>
      <w:r w:rsidR="00F22A67">
        <w:rPr>
          <w:sz w:val="20"/>
          <w:szCs w:val="20"/>
          <w:lang w:val="en-MY"/>
        </w:rPr>
        <w:t>s</w:t>
      </w:r>
      <w:r w:rsidR="00DF3A29" w:rsidRPr="00571DB3">
        <w:rPr>
          <w:sz w:val="20"/>
          <w:szCs w:val="20"/>
          <w:lang w:val="en-MY"/>
        </w:rPr>
        <w:t xml:space="preserve"> that the S=O stretch</w:t>
      </w:r>
      <w:r w:rsidR="00F22A67">
        <w:rPr>
          <w:sz w:val="20"/>
          <w:szCs w:val="20"/>
          <w:lang w:val="en-MY"/>
        </w:rPr>
        <w:t>ing</w:t>
      </w:r>
      <w:r w:rsidR="00C92CDE">
        <w:rPr>
          <w:sz w:val="20"/>
          <w:szCs w:val="20"/>
          <w:lang w:val="en-MY"/>
        </w:rPr>
        <w:t xml:space="preserve"> </w:t>
      </w:r>
      <w:r w:rsidR="00DF3A29" w:rsidRPr="00571DB3">
        <w:rPr>
          <w:sz w:val="20"/>
          <w:szCs w:val="20"/>
          <w:lang w:val="en-MY"/>
        </w:rPr>
        <w:t xml:space="preserve">in </w:t>
      </w:r>
      <w:r w:rsidR="00E947E6" w:rsidRPr="00571DB3">
        <w:rPr>
          <w:sz w:val="20"/>
          <w:szCs w:val="20"/>
          <w:lang w:val="en-MY"/>
        </w:rPr>
        <w:t>sulphonamides</w:t>
      </w:r>
      <w:r w:rsidR="00DF3A29" w:rsidRPr="00571DB3">
        <w:rPr>
          <w:sz w:val="20"/>
          <w:szCs w:val="20"/>
          <w:lang w:val="en-MY"/>
        </w:rPr>
        <w:t xml:space="preserve"> group (1140 – 1350 cm</w:t>
      </w:r>
      <w:r w:rsidR="00DF3A29" w:rsidRPr="00571DB3">
        <w:rPr>
          <w:sz w:val="20"/>
          <w:szCs w:val="20"/>
          <w:vertAlign w:val="superscript"/>
          <w:lang w:val="en-MY"/>
        </w:rPr>
        <w:t>-1</w:t>
      </w:r>
      <w:r w:rsidR="00C92CDE">
        <w:rPr>
          <w:sz w:val="20"/>
          <w:szCs w:val="20"/>
          <w:lang w:val="en-MY"/>
        </w:rPr>
        <w:t xml:space="preserve">). </w:t>
      </w:r>
      <w:proofErr w:type="gramStart"/>
      <w:r w:rsidR="00C92CDE">
        <w:rPr>
          <w:sz w:val="20"/>
          <w:szCs w:val="20"/>
          <w:lang w:val="en-MY"/>
        </w:rPr>
        <w:t>In</w:t>
      </w:r>
      <w:r w:rsidR="00DF3A29" w:rsidRPr="00571DB3">
        <w:rPr>
          <w:sz w:val="20"/>
          <w:szCs w:val="20"/>
          <w:lang w:val="en-MY"/>
        </w:rPr>
        <w:t xml:space="preserve"> Fig</w:t>
      </w:r>
      <w:r w:rsidR="00C92CDE">
        <w:rPr>
          <w:sz w:val="20"/>
          <w:szCs w:val="20"/>
          <w:lang w:val="en-MY"/>
        </w:rPr>
        <w:t>ure</w:t>
      </w:r>
      <w:r w:rsidR="00DF3A29" w:rsidRPr="00571DB3">
        <w:rPr>
          <w:sz w:val="20"/>
          <w:szCs w:val="20"/>
          <w:lang w:val="en-MY"/>
        </w:rPr>
        <w:t xml:space="preserve"> 1</w:t>
      </w:r>
      <w:r w:rsidR="00C92CDE">
        <w:rPr>
          <w:sz w:val="20"/>
          <w:szCs w:val="20"/>
          <w:lang w:val="en-MY"/>
        </w:rPr>
        <w:t>.</w:t>
      </w:r>
      <w:proofErr w:type="gramEnd"/>
      <w:r w:rsidR="00DF3A29" w:rsidRPr="00571DB3">
        <w:rPr>
          <w:sz w:val="20"/>
          <w:szCs w:val="20"/>
          <w:lang w:val="en-MY"/>
        </w:rPr>
        <w:t xml:space="preserve"> </w:t>
      </w:r>
      <w:proofErr w:type="gramStart"/>
      <w:r w:rsidR="00DF3A29" w:rsidRPr="00571DB3">
        <w:rPr>
          <w:sz w:val="20"/>
          <w:szCs w:val="20"/>
          <w:lang w:val="en-MY"/>
        </w:rPr>
        <w:t>when</w:t>
      </w:r>
      <w:proofErr w:type="gramEnd"/>
      <w:r w:rsidR="00DF3A29" w:rsidRPr="00571DB3">
        <w:rPr>
          <w:sz w:val="20"/>
          <w:szCs w:val="20"/>
          <w:lang w:val="en-MY"/>
        </w:rPr>
        <w:t xml:space="preserve"> sulphuric acid was added to BMI.NTf</w:t>
      </w:r>
      <w:r w:rsidR="00DF3A29" w:rsidRPr="00571DB3">
        <w:rPr>
          <w:sz w:val="20"/>
          <w:szCs w:val="20"/>
          <w:vertAlign w:val="subscript"/>
          <w:lang w:val="en-MY"/>
        </w:rPr>
        <w:t>2</w:t>
      </w:r>
      <w:r w:rsidR="00DF3A29" w:rsidRPr="00571DB3">
        <w:rPr>
          <w:sz w:val="20"/>
          <w:szCs w:val="20"/>
          <w:lang w:val="en-MY"/>
        </w:rPr>
        <w:t xml:space="preserve"> a band near 1140 cm</w:t>
      </w:r>
      <w:r w:rsidR="00DF3A29" w:rsidRPr="00571DB3">
        <w:rPr>
          <w:sz w:val="20"/>
          <w:szCs w:val="20"/>
          <w:vertAlign w:val="superscript"/>
          <w:lang w:val="en-MY"/>
        </w:rPr>
        <w:t>-1</w:t>
      </w:r>
      <w:r w:rsidR="00C92CDE">
        <w:rPr>
          <w:sz w:val="20"/>
          <w:szCs w:val="20"/>
          <w:lang w:val="en-MY"/>
        </w:rPr>
        <w:t xml:space="preserve"> is</w:t>
      </w:r>
      <w:r w:rsidR="00E947E6" w:rsidRPr="00571DB3">
        <w:rPr>
          <w:sz w:val="20"/>
          <w:szCs w:val="20"/>
          <w:lang w:val="en-MY"/>
        </w:rPr>
        <w:t xml:space="preserve"> getting</w:t>
      </w:r>
      <w:r w:rsidR="00C92CDE">
        <w:rPr>
          <w:sz w:val="20"/>
          <w:szCs w:val="20"/>
          <w:lang w:val="en-MY"/>
        </w:rPr>
        <w:t xml:space="preserve"> broad. This might indicate</w:t>
      </w:r>
      <w:r w:rsidR="00DF3A29" w:rsidRPr="00571DB3">
        <w:rPr>
          <w:sz w:val="20"/>
          <w:szCs w:val="20"/>
          <w:lang w:val="en-MY"/>
        </w:rPr>
        <w:t xml:space="preserve"> the presence of sulphuric acid.</w:t>
      </w:r>
      <w:r w:rsidR="00C92CDE">
        <w:rPr>
          <w:sz w:val="20"/>
          <w:szCs w:val="20"/>
          <w:lang w:val="en-MY"/>
        </w:rPr>
        <w:t xml:space="preserve"> In</w:t>
      </w:r>
      <w:r w:rsidR="00A37D27">
        <w:rPr>
          <w:sz w:val="20"/>
          <w:szCs w:val="20"/>
          <w:lang w:val="en-MY"/>
        </w:rPr>
        <w:t xml:space="preserve"> Figure</w:t>
      </w:r>
      <w:r w:rsidR="00DF3A29" w:rsidRPr="00571DB3">
        <w:rPr>
          <w:sz w:val="20"/>
          <w:szCs w:val="20"/>
          <w:lang w:val="en-MY"/>
        </w:rPr>
        <w:t xml:space="preserve"> 2</w:t>
      </w:r>
      <w:r w:rsidR="00A37D27">
        <w:rPr>
          <w:sz w:val="20"/>
          <w:szCs w:val="20"/>
          <w:lang w:val="en-MY"/>
        </w:rPr>
        <w:t>.</w:t>
      </w:r>
      <w:r w:rsidR="00DF3A29" w:rsidRPr="00571DB3">
        <w:rPr>
          <w:sz w:val="20"/>
          <w:szCs w:val="20"/>
          <w:lang w:val="en-MY"/>
        </w:rPr>
        <w:t>, FTIR spectra show a band near 3420 cm</w:t>
      </w:r>
      <w:r w:rsidR="00DF3A29" w:rsidRPr="00571DB3">
        <w:rPr>
          <w:sz w:val="20"/>
          <w:szCs w:val="20"/>
          <w:vertAlign w:val="superscript"/>
          <w:lang w:val="en-MY"/>
        </w:rPr>
        <w:t>-1</w:t>
      </w:r>
      <w:r w:rsidR="00C92CDE">
        <w:rPr>
          <w:sz w:val="20"/>
          <w:szCs w:val="20"/>
          <w:lang w:val="en-MY"/>
        </w:rPr>
        <w:t xml:space="preserve"> showing</w:t>
      </w:r>
      <w:r w:rsidR="00DF3A29" w:rsidRPr="00571DB3">
        <w:rPr>
          <w:sz w:val="20"/>
          <w:szCs w:val="20"/>
          <w:lang w:val="en-MY"/>
        </w:rPr>
        <w:t xml:space="preserve"> the -CH</w:t>
      </w:r>
      <w:r w:rsidR="00DF3A29" w:rsidRPr="00571DB3">
        <w:rPr>
          <w:sz w:val="20"/>
          <w:szCs w:val="20"/>
          <w:vertAlign w:val="subscript"/>
          <w:lang w:val="en-MY"/>
        </w:rPr>
        <w:t>2</w:t>
      </w:r>
      <w:r w:rsidR="00DF3A29" w:rsidRPr="00571DB3">
        <w:rPr>
          <w:sz w:val="20"/>
          <w:szCs w:val="20"/>
          <w:lang w:val="en-MY"/>
        </w:rPr>
        <w:t>-OH stretch</w:t>
      </w:r>
      <w:r w:rsidR="00C92CDE">
        <w:rPr>
          <w:sz w:val="20"/>
          <w:szCs w:val="20"/>
          <w:lang w:val="en-MY"/>
        </w:rPr>
        <w:t>ing</w:t>
      </w:r>
      <w:r w:rsidR="00DF3A29" w:rsidRPr="00571DB3">
        <w:rPr>
          <w:sz w:val="20"/>
          <w:szCs w:val="20"/>
          <w:lang w:val="en-MY"/>
        </w:rPr>
        <w:t xml:space="preserve"> (-CH</w:t>
      </w:r>
      <w:r w:rsidR="00DF3A29" w:rsidRPr="00571DB3">
        <w:rPr>
          <w:sz w:val="20"/>
          <w:szCs w:val="20"/>
          <w:vertAlign w:val="subscript"/>
          <w:lang w:val="en-MY"/>
        </w:rPr>
        <w:t>2</w:t>
      </w:r>
      <w:r w:rsidR="00DF3A29" w:rsidRPr="00571DB3">
        <w:rPr>
          <w:sz w:val="20"/>
          <w:szCs w:val="20"/>
          <w:lang w:val="en-MY"/>
        </w:rPr>
        <w:t>OH = 3250 – 3420 cm</w:t>
      </w:r>
      <w:r w:rsidR="00DF3A29" w:rsidRPr="00571DB3">
        <w:rPr>
          <w:sz w:val="20"/>
          <w:szCs w:val="20"/>
          <w:vertAlign w:val="superscript"/>
          <w:lang w:val="en-MY"/>
        </w:rPr>
        <w:t>-1</w:t>
      </w:r>
      <w:r w:rsidR="00DF3A29" w:rsidRPr="00571DB3">
        <w:rPr>
          <w:sz w:val="20"/>
          <w:szCs w:val="20"/>
          <w:lang w:val="en-MY"/>
        </w:rPr>
        <w:t>), a band near 1475 cm</w:t>
      </w:r>
      <w:r w:rsidR="00DF3A29" w:rsidRPr="00571DB3">
        <w:rPr>
          <w:sz w:val="20"/>
          <w:szCs w:val="20"/>
          <w:vertAlign w:val="superscript"/>
          <w:lang w:val="en-MY"/>
        </w:rPr>
        <w:t>-1</w:t>
      </w:r>
      <w:r w:rsidR="00DF3A29" w:rsidRPr="00571DB3">
        <w:rPr>
          <w:sz w:val="20"/>
          <w:szCs w:val="20"/>
          <w:lang w:val="en-MY"/>
        </w:rPr>
        <w:t xml:space="preserve"> show</w:t>
      </w:r>
      <w:r w:rsidR="00C92CDE">
        <w:rPr>
          <w:sz w:val="20"/>
          <w:szCs w:val="20"/>
          <w:lang w:val="en-MY"/>
        </w:rPr>
        <w:t>ing</w:t>
      </w:r>
      <w:r w:rsidR="00DF3A29" w:rsidRPr="00571DB3">
        <w:rPr>
          <w:sz w:val="20"/>
          <w:szCs w:val="20"/>
          <w:lang w:val="en-MY"/>
        </w:rPr>
        <w:t xml:space="preserve"> -C-H</w:t>
      </w:r>
      <w:r w:rsidR="00DF3A29" w:rsidRPr="00571DB3">
        <w:rPr>
          <w:sz w:val="20"/>
          <w:szCs w:val="20"/>
          <w:vertAlign w:val="subscript"/>
          <w:lang w:val="en-MY"/>
        </w:rPr>
        <w:t>2</w:t>
      </w:r>
      <w:r w:rsidR="00DF3A29" w:rsidRPr="00571DB3">
        <w:rPr>
          <w:sz w:val="20"/>
          <w:szCs w:val="20"/>
          <w:lang w:val="en-MY"/>
        </w:rPr>
        <w:t xml:space="preserve"> stretch</w:t>
      </w:r>
      <w:r w:rsidR="00C92CDE">
        <w:rPr>
          <w:sz w:val="20"/>
          <w:szCs w:val="20"/>
          <w:lang w:val="en-MY"/>
        </w:rPr>
        <w:t>ing</w:t>
      </w:r>
      <w:r w:rsidR="00DF3A29" w:rsidRPr="00571DB3">
        <w:rPr>
          <w:sz w:val="20"/>
          <w:szCs w:val="20"/>
          <w:lang w:val="en-MY"/>
        </w:rPr>
        <w:t xml:space="preserve"> ( -C-H</w:t>
      </w:r>
      <w:r w:rsidR="00DF3A29" w:rsidRPr="00571DB3">
        <w:rPr>
          <w:sz w:val="20"/>
          <w:szCs w:val="20"/>
          <w:vertAlign w:val="subscript"/>
          <w:lang w:val="en-MY"/>
        </w:rPr>
        <w:t>2</w:t>
      </w:r>
      <w:r w:rsidR="00DF3A29" w:rsidRPr="00571DB3">
        <w:rPr>
          <w:sz w:val="20"/>
          <w:szCs w:val="20"/>
          <w:lang w:val="en-MY"/>
        </w:rPr>
        <w:t xml:space="preserve"> = 1450 – 1475 cm</w:t>
      </w:r>
      <w:r w:rsidR="00DF3A29" w:rsidRPr="00571DB3">
        <w:rPr>
          <w:sz w:val="20"/>
          <w:szCs w:val="20"/>
          <w:vertAlign w:val="superscript"/>
          <w:lang w:val="en-MY"/>
        </w:rPr>
        <w:t>-1</w:t>
      </w:r>
      <w:r w:rsidR="00DF3A29" w:rsidRPr="00571DB3">
        <w:rPr>
          <w:sz w:val="20"/>
          <w:szCs w:val="20"/>
          <w:lang w:val="en-MY"/>
        </w:rPr>
        <w:t>) and a band near 1230 cm</w:t>
      </w:r>
      <w:r w:rsidR="00DF3A29" w:rsidRPr="00571DB3">
        <w:rPr>
          <w:sz w:val="20"/>
          <w:szCs w:val="20"/>
          <w:vertAlign w:val="superscript"/>
          <w:lang w:val="en-MY"/>
        </w:rPr>
        <w:t>-1</w:t>
      </w:r>
      <w:r w:rsidR="00DF3A29" w:rsidRPr="00571DB3">
        <w:rPr>
          <w:sz w:val="20"/>
          <w:szCs w:val="20"/>
          <w:lang w:val="en-MY"/>
        </w:rPr>
        <w:t xml:space="preserve"> show</w:t>
      </w:r>
      <w:r w:rsidR="00C92CDE">
        <w:rPr>
          <w:sz w:val="20"/>
          <w:szCs w:val="20"/>
          <w:lang w:val="en-MY"/>
        </w:rPr>
        <w:t>s the presence</w:t>
      </w:r>
      <w:r w:rsidR="00DF3A29" w:rsidRPr="00571DB3">
        <w:rPr>
          <w:sz w:val="20"/>
          <w:szCs w:val="20"/>
          <w:lang w:val="en-MY"/>
        </w:rPr>
        <w:t xml:space="preserve"> -C-C-N in amine group (-C-C-N = 1100 – 1230 cm</w:t>
      </w:r>
      <w:r w:rsidR="00DF3A29" w:rsidRPr="00571DB3">
        <w:rPr>
          <w:sz w:val="20"/>
          <w:szCs w:val="20"/>
          <w:vertAlign w:val="superscript"/>
          <w:lang w:val="en-MY"/>
        </w:rPr>
        <w:t>-1</w:t>
      </w:r>
      <w:r w:rsidR="00DF3A29" w:rsidRPr="00571DB3">
        <w:rPr>
          <w:sz w:val="20"/>
          <w:szCs w:val="20"/>
          <w:lang w:val="en-MY"/>
        </w:rPr>
        <w:t>).</w:t>
      </w:r>
    </w:p>
    <w:p w:rsidR="0037030A" w:rsidRDefault="0037030A" w:rsidP="00E947E6">
      <w:pPr>
        <w:jc w:val="both"/>
        <w:rPr>
          <w:lang w:val="en-MY"/>
        </w:rPr>
      </w:pPr>
    </w:p>
    <w:p w:rsidR="007262AE" w:rsidRDefault="007262AE" w:rsidP="00E947E6">
      <w:pPr>
        <w:jc w:val="both"/>
        <w:rPr>
          <w:lang w:val="en-MY"/>
        </w:rPr>
      </w:pPr>
    </w:p>
    <w:p w:rsidR="007262AE" w:rsidRDefault="007262AE" w:rsidP="00E947E6">
      <w:pPr>
        <w:jc w:val="both"/>
        <w:rPr>
          <w:lang w:val="en-MY"/>
        </w:rPr>
      </w:pPr>
    </w:p>
    <w:p w:rsidR="007262AE" w:rsidRDefault="007262AE" w:rsidP="00E947E6">
      <w:pPr>
        <w:jc w:val="both"/>
        <w:rPr>
          <w:lang w:val="en-MY"/>
        </w:rPr>
      </w:pPr>
    </w:p>
    <w:p w:rsidR="00A37D27" w:rsidRDefault="00900451" w:rsidP="00A37D27">
      <w:pPr>
        <w:jc w:val="both"/>
        <w:rPr>
          <w:b/>
          <w:sz w:val="20"/>
          <w:szCs w:val="20"/>
          <w:lang w:val="en-GB"/>
        </w:rPr>
      </w:pPr>
      <w:r w:rsidRPr="00A37D27">
        <w:rPr>
          <w:b/>
          <w:sz w:val="20"/>
          <w:szCs w:val="20"/>
          <w:lang w:val="en-GB"/>
        </w:rPr>
        <w:t xml:space="preserve">Characterization using </w:t>
      </w:r>
      <w:r w:rsidRPr="00A37D27">
        <w:rPr>
          <w:b/>
          <w:sz w:val="20"/>
          <w:szCs w:val="20"/>
          <w:vertAlign w:val="superscript"/>
          <w:lang w:val="en-MY"/>
        </w:rPr>
        <w:t>1</w:t>
      </w:r>
      <w:r w:rsidRPr="00A37D27">
        <w:rPr>
          <w:b/>
          <w:sz w:val="20"/>
          <w:szCs w:val="20"/>
          <w:lang w:val="en-MY"/>
        </w:rPr>
        <w:t>H NMR</w:t>
      </w:r>
      <w:r w:rsidR="00BB1F51">
        <w:rPr>
          <w:b/>
          <w:sz w:val="20"/>
          <w:szCs w:val="20"/>
          <w:lang w:val="en-GB"/>
        </w:rPr>
        <w:t xml:space="preserve"> Measurement</w:t>
      </w:r>
    </w:p>
    <w:p w:rsidR="00846C3F" w:rsidRDefault="00A37D27" w:rsidP="00A37D27">
      <w:pPr>
        <w:jc w:val="both"/>
        <w:rPr>
          <w:sz w:val="20"/>
          <w:szCs w:val="20"/>
          <w:lang w:val="en-MY"/>
        </w:rPr>
      </w:pPr>
      <w:proofErr w:type="gramStart"/>
      <w:r>
        <w:rPr>
          <w:sz w:val="20"/>
          <w:szCs w:val="20"/>
          <w:lang w:val="en-MY"/>
        </w:rPr>
        <w:t>Figure</w:t>
      </w:r>
      <w:r w:rsidR="00BB1F51">
        <w:rPr>
          <w:sz w:val="20"/>
          <w:szCs w:val="20"/>
          <w:lang w:val="en-MY"/>
        </w:rPr>
        <w:t>s</w:t>
      </w:r>
      <w:r w:rsidR="00E947E6" w:rsidRPr="00A37D27">
        <w:rPr>
          <w:sz w:val="20"/>
          <w:szCs w:val="20"/>
          <w:lang w:val="en-MY"/>
        </w:rPr>
        <w:t xml:space="preserve"> 3</w:t>
      </w:r>
      <w:r w:rsidR="00BB1F51">
        <w:rPr>
          <w:sz w:val="20"/>
          <w:szCs w:val="20"/>
          <w:lang w:val="en-MY"/>
        </w:rPr>
        <w:t>.</w:t>
      </w:r>
      <w:proofErr w:type="gramEnd"/>
      <w:r w:rsidR="00BB1F51">
        <w:rPr>
          <w:sz w:val="20"/>
          <w:szCs w:val="20"/>
          <w:lang w:val="en-MY"/>
        </w:rPr>
        <w:t xml:space="preserve"> </w:t>
      </w:r>
      <w:proofErr w:type="gramStart"/>
      <w:r>
        <w:rPr>
          <w:sz w:val="20"/>
          <w:szCs w:val="20"/>
          <w:lang w:val="en-MY"/>
        </w:rPr>
        <w:t>Figure</w:t>
      </w:r>
      <w:r w:rsidR="00E947E6" w:rsidRPr="00A37D27">
        <w:rPr>
          <w:sz w:val="20"/>
          <w:szCs w:val="20"/>
          <w:lang w:val="en-MY"/>
        </w:rPr>
        <w:t xml:space="preserve"> 4</w:t>
      </w:r>
      <w:r>
        <w:rPr>
          <w:sz w:val="20"/>
          <w:szCs w:val="20"/>
          <w:lang w:val="en-MY"/>
        </w:rPr>
        <w:t>.</w:t>
      </w:r>
      <w:proofErr w:type="gramEnd"/>
      <w:r w:rsidR="00E947E6" w:rsidRPr="00A37D27">
        <w:rPr>
          <w:sz w:val="20"/>
          <w:szCs w:val="20"/>
          <w:lang w:val="en-MY"/>
        </w:rPr>
        <w:t xml:space="preserve"> </w:t>
      </w:r>
      <w:proofErr w:type="gramStart"/>
      <w:r w:rsidR="00E947E6" w:rsidRPr="00A37D27">
        <w:rPr>
          <w:sz w:val="20"/>
          <w:szCs w:val="20"/>
          <w:lang w:val="en-MY"/>
        </w:rPr>
        <w:t>show</w:t>
      </w:r>
      <w:proofErr w:type="gramEnd"/>
      <w:r w:rsidR="00E947E6" w:rsidRPr="00A37D27">
        <w:rPr>
          <w:sz w:val="20"/>
          <w:szCs w:val="20"/>
          <w:lang w:val="en-MY"/>
        </w:rPr>
        <w:t xml:space="preserve"> the </w:t>
      </w:r>
      <w:r w:rsidR="00E947E6" w:rsidRPr="00A37D27">
        <w:rPr>
          <w:sz w:val="20"/>
          <w:szCs w:val="20"/>
          <w:vertAlign w:val="superscript"/>
          <w:lang w:val="en-MY"/>
        </w:rPr>
        <w:t>1</w:t>
      </w:r>
      <w:r w:rsidR="00E947E6" w:rsidRPr="00A37D27">
        <w:rPr>
          <w:sz w:val="20"/>
          <w:szCs w:val="20"/>
          <w:lang w:val="en-MY"/>
        </w:rPr>
        <w:t>H NMR (400 MHz, CDCl</w:t>
      </w:r>
      <w:r w:rsidR="00E947E6" w:rsidRPr="00A37D27">
        <w:rPr>
          <w:sz w:val="20"/>
          <w:szCs w:val="20"/>
          <w:vertAlign w:val="subscript"/>
          <w:lang w:val="en-MY"/>
        </w:rPr>
        <w:t>3</w:t>
      </w:r>
      <w:r w:rsidR="00E947E6" w:rsidRPr="00A37D27">
        <w:rPr>
          <w:sz w:val="20"/>
          <w:szCs w:val="20"/>
          <w:lang w:val="en-MY"/>
        </w:rPr>
        <w:t xml:space="preserve"> and D</w:t>
      </w:r>
      <w:r w:rsidR="00E947E6" w:rsidRPr="00A37D27">
        <w:rPr>
          <w:sz w:val="20"/>
          <w:szCs w:val="20"/>
          <w:vertAlign w:val="subscript"/>
          <w:lang w:val="en-MY"/>
        </w:rPr>
        <w:t>2</w:t>
      </w:r>
      <w:r w:rsidR="00E947E6" w:rsidRPr="00A37D27">
        <w:rPr>
          <w:sz w:val="20"/>
          <w:szCs w:val="20"/>
          <w:lang w:val="en-MY"/>
        </w:rPr>
        <w:t>O, TMS) spectrum of BMI.NTf</w:t>
      </w:r>
      <w:r w:rsidR="00E947E6" w:rsidRPr="00A37D27">
        <w:rPr>
          <w:sz w:val="20"/>
          <w:szCs w:val="20"/>
          <w:vertAlign w:val="subscript"/>
          <w:lang w:val="en-MY"/>
        </w:rPr>
        <w:t>2</w:t>
      </w:r>
      <w:r w:rsidR="00E947E6" w:rsidRPr="00A37D27">
        <w:rPr>
          <w:sz w:val="20"/>
          <w:szCs w:val="20"/>
          <w:lang w:val="en-MY"/>
        </w:rPr>
        <w:t xml:space="preserve"> and </w:t>
      </w:r>
      <w:proofErr w:type="spellStart"/>
      <w:r w:rsidR="00E947E6" w:rsidRPr="00A37D27">
        <w:rPr>
          <w:sz w:val="20"/>
          <w:szCs w:val="20"/>
          <w:lang w:val="en-MY"/>
        </w:rPr>
        <w:t>choline</w:t>
      </w:r>
      <w:proofErr w:type="spellEnd"/>
      <w:r w:rsidR="00E947E6" w:rsidRPr="00A37D27">
        <w:rPr>
          <w:sz w:val="20"/>
          <w:szCs w:val="20"/>
          <w:lang w:val="en-MY"/>
        </w:rPr>
        <w:t xml:space="preserve"> chloride</w:t>
      </w:r>
      <w:r w:rsidR="00BB1F51">
        <w:rPr>
          <w:sz w:val="20"/>
          <w:szCs w:val="20"/>
          <w:lang w:val="en-MY"/>
        </w:rPr>
        <w:t xml:space="preserve"> respectively</w:t>
      </w:r>
      <w:r w:rsidR="00E947E6" w:rsidRPr="00A37D27">
        <w:rPr>
          <w:sz w:val="20"/>
          <w:szCs w:val="20"/>
          <w:lang w:val="en-MY"/>
        </w:rPr>
        <w:t>.</w:t>
      </w:r>
      <w:r w:rsidR="00846C3F" w:rsidRPr="00A37D27">
        <w:rPr>
          <w:sz w:val="20"/>
          <w:szCs w:val="20"/>
          <w:lang w:val="en-MY"/>
        </w:rPr>
        <w:t xml:space="preserve"> </w:t>
      </w:r>
      <w:r w:rsidR="00554412">
        <w:rPr>
          <w:sz w:val="20"/>
          <w:szCs w:val="20"/>
        </w:rPr>
        <w:t xml:space="preserve">Figure </w:t>
      </w:r>
      <w:r w:rsidR="00846C3F" w:rsidRPr="00A37D27">
        <w:rPr>
          <w:sz w:val="20"/>
          <w:szCs w:val="20"/>
        </w:rPr>
        <w:t>3</w:t>
      </w:r>
      <w:r w:rsidR="00554412">
        <w:rPr>
          <w:sz w:val="20"/>
          <w:szCs w:val="20"/>
        </w:rPr>
        <w:t>.</w:t>
      </w:r>
      <w:r w:rsidR="009304EF">
        <w:rPr>
          <w:sz w:val="20"/>
          <w:szCs w:val="20"/>
        </w:rPr>
        <w:t xml:space="preserve"> </w:t>
      </w:r>
      <w:proofErr w:type="gramStart"/>
      <w:r w:rsidR="009304EF">
        <w:rPr>
          <w:sz w:val="20"/>
          <w:szCs w:val="20"/>
        </w:rPr>
        <w:t>shows</w:t>
      </w:r>
      <w:proofErr w:type="gramEnd"/>
      <w:r w:rsidR="009304EF">
        <w:rPr>
          <w:sz w:val="20"/>
          <w:szCs w:val="20"/>
        </w:rPr>
        <w:t xml:space="preserve"> the </w:t>
      </w:r>
      <w:proofErr w:type="spellStart"/>
      <w:r w:rsidR="009304EF">
        <w:rPr>
          <w:sz w:val="20"/>
          <w:szCs w:val="20"/>
        </w:rPr>
        <w:t>chemical</w:t>
      </w:r>
      <w:proofErr w:type="spellEnd"/>
      <w:r w:rsidR="009304EF">
        <w:rPr>
          <w:sz w:val="20"/>
          <w:szCs w:val="20"/>
        </w:rPr>
        <w:t xml:space="preserve"> shift</w:t>
      </w:r>
      <w:r w:rsidR="00846C3F" w:rsidRPr="00A37D27">
        <w:rPr>
          <w:sz w:val="20"/>
          <w:szCs w:val="20"/>
        </w:rPr>
        <w:t xml:space="preserve"> </w:t>
      </w:r>
      <w:proofErr w:type="spellStart"/>
      <w:r w:rsidR="00846C3F" w:rsidRPr="00A37D27">
        <w:rPr>
          <w:sz w:val="20"/>
          <w:szCs w:val="20"/>
        </w:rPr>
        <w:t>at</w:t>
      </w:r>
      <w:proofErr w:type="spellEnd"/>
      <w:r w:rsidR="00846C3F" w:rsidRPr="00A37D27">
        <w:rPr>
          <w:sz w:val="20"/>
          <w:szCs w:val="20"/>
        </w:rPr>
        <w:t xml:space="preserve"> 0.99 ppm (-CH</w:t>
      </w:r>
      <w:r w:rsidR="00846C3F" w:rsidRPr="00A37D27">
        <w:rPr>
          <w:sz w:val="20"/>
          <w:szCs w:val="20"/>
          <w:vertAlign w:val="subscript"/>
        </w:rPr>
        <w:t>2</w:t>
      </w:r>
      <w:r w:rsidR="00846C3F" w:rsidRPr="00A37D27">
        <w:rPr>
          <w:sz w:val="20"/>
          <w:szCs w:val="20"/>
        </w:rPr>
        <w:t>-C</w:t>
      </w:r>
      <w:r w:rsidR="00846C3F" w:rsidRPr="00A37D27">
        <w:rPr>
          <w:sz w:val="20"/>
          <w:szCs w:val="20"/>
          <w:u w:val="single"/>
        </w:rPr>
        <w:t>H</w:t>
      </w:r>
      <w:r w:rsidR="00846C3F" w:rsidRPr="00A37D27">
        <w:rPr>
          <w:sz w:val="20"/>
          <w:szCs w:val="20"/>
          <w:u w:val="single"/>
          <w:vertAlign w:val="subscript"/>
        </w:rPr>
        <w:t>3</w:t>
      </w:r>
      <w:r w:rsidR="00846C3F" w:rsidRPr="00A37D27">
        <w:rPr>
          <w:sz w:val="20"/>
          <w:szCs w:val="20"/>
        </w:rPr>
        <w:t>), 1.40 ppm (-C</w:t>
      </w:r>
      <w:r w:rsidR="00846C3F" w:rsidRPr="00A37D27">
        <w:rPr>
          <w:sz w:val="20"/>
          <w:szCs w:val="20"/>
          <w:u w:val="single"/>
        </w:rPr>
        <w:t>H</w:t>
      </w:r>
      <w:r w:rsidR="00846C3F" w:rsidRPr="00A37D27">
        <w:rPr>
          <w:sz w:val="20"/>
          <w:szCs w:val="20"/>
          <w:u w:val="single"/>
          <w:vertAlign w:val="subscript"/>
        </w:rPr>
        <w:t>2</w:t>
      </w:r>
      <w:r w:rsidR="00846C3F" w:rsidRPr="00A37D27">
        <w:rPr>
          <w:sz w:val="20"/>
          <w:szCs w:val="20"/>
        </w:rPr>
        <w:t>-CH</w:t>
      </w:r>
      <w:r w:rsidR="00846C3F" w:rsidRPr="00A37D27">
        <w:rPr>
          <w:sz w:val="20"/>
          <w:szCs w:val="20"/>
          <w:vertAlign w:val="subscript"/>
        </w:rPr>
        <w:t>3</w:t>
      </w:r>
      <w:r w:rsidR="00846C3F" w:rsidRPr="00A37D27">
        <w:rPr>
          <w:sz w:val="20"/>
          <w:szCs w:val="20"/>
        </w:rPr>
        <w:t>), 1.66 ppm (HOD), 1.90 ppm (-CH</w:t>
      </w:r>
      <w:r w:rsidR="00846C3F" w:rsidRPr="00A37D27">
        <w:rPr>
          <w:sz w:val="20"/>
          <w:szCs w:val="20"/>
          <w:vertAlign w:val="subscript"/>
        </w:rPr>
        <w:t>2</w:t>
      </w:r>
      <w:r w:rsidR="00846C3F" w:rsidRPr="00A37D27">
        <w:rPr>
          <w:sz w:val="20"/>
          <w:szCs w:val="20"/>
        </w:rPr>
        <w:t>-C</w:t>
      </w:r>
      <w:r w:rsidR="00846C3F" w:rsidRPr="00A37D27">
        <w:rPr>
          <w:sz w:val="20"/>
          <w:szCs w:val="20"/>
          <w:u w:val="single"/>
        </w:rPr>
        <w:t>H</w:t>
      </w:r>
      <w:r w:rsidR="00846C3F" w:rsidRPr="00A37D27">
        <w:rPr>
          <w:sz w:val="20"/>
          <w:szCs w:val="20"/>
          <w:u w:val="single"/>
          <w:vertAlign w:val="subscript"/>
        </w:rPr>
        <w:t>2</w:t>
      </w:r>
      <w:r w:rsidR="00846C3F" w:rsidRPr="00A37D27">
        <w:rPr>
          <w:sz w:val="20"/>
          <w:szCs w:val="20"/>
        </w:rPr>
        <w:t>-), 3.97 ppm (C</w:t>
      </w:r>
      <w:r w:rsidR="00846C3F" w:rsidRPr="00A37D27">
        <w:rPr>
          <w:sz w:val="20"/>
          <w:szCs w:val="20"/>
          <w:u w:val="single"/>
        </w:rPr>
        <w:t>H</w:t>
      </w:r>
      <w:r w:rsidR="00846C3F" w:rsidRPr="00A37D27">
        <w:rPr>
          <w:sz w:val="20"/>
          <w:szCs w:val="20"/>
          <w:u w:val="single"/>
          <w:vertAlign w:val="subscript"/>
        </w:rPr>
        <w:t>3</w:t>
      </w:r>
      <w:r w:rsidR="00846C3F" w:rsidRPr="00A37D27">
        <w:rPr>
          <w:sz w:val="20"/>
          <w:szCs w:val="20"/>
        </w:rPr>
        <w:t>-N-), 4.20 ppm (-C</w:t>
      </w:r>
      <w:r w:rsidR="00846C3F" w:rsidRPr="00A37D27">
        <w:rPr>
          <w:sz w:val="20"/>
          <w:szCs w:val="20"/>
          <w:u w:val="single"/>
        </w:rPr>
        <w:t>H</w:t>
      </w:r>
      <w:r w:rsidR="00846C3F" w:rsidRPr="00A37D27">
        <w:rPr>
          <w:sz w:val="20"/>
          <w:szCs w:val="20"/>
          <w:u w:val="single"/>
          <w:vertAlign w:val="subscript"/>
        </w:rPr>
        <w:t>2</w:t>
      </w:r>
      <w:r w:rsidR="00846C3F" w:rsidRPr="00A37D27">
        <w:rPr>
          <w:sz w:val="20"/>
          <w:szCs w:val="20"/>
        </w:rPr>
        <w:t>-CN-), 7.29 ppm (CDCl</w:t>
      </w:r>
      <w:r w:rsidR="00846C3F" w:rsidRPr="00A37D27">
        <w:rPr>
          <w:sz w:val="20"/>
          <w:szCs w:val="20"/>
          <w:vertAlign w:val="subscript"/>
        </w:rPr>
        <w:t>3</w:t>
      </w:r>
      <w:r w:rsidR="00846C3F" w:rsidRPr="00A37D27">
        <w:rPr>
          <w:sz w:val="20"/>
          <w:szCs w:val="20"/>
        </w:rPr>
        <w:t xml:space="preserve"> </w:t>
      </w:r>
      <w:proofErr w:type="spellStart"/>
      <w:r w:rsidR="00846C3F" w:rsidRPr="00A37D27">
        <w:rPr>
          <w:sz w:val="20"/>
          <w:szCs w:val="20"/>
        </w:rPr>
        <w:t>solvent</w:t>
      </w:r>
      <w:proofErr w:type="spellEnd"/>
      <w:r w:rsidR="00846C3F" w:rsidRPr="00A37D27">
        <w:rPr>
          <w:sz w:val="20"/>
          <w:szCs w:val="20"/>
        </w:rPr>
        <w:t>) 7.32 ppm (-N-C</w:t>
      </w:r>
      <w:r w:rsidR="00846C3F" w:rsidRPr="00A37D27">
        <w:rPr>
          <w:sz w:val="20"/>
          <w:szCs w:val="20"/>
          <w:u w:val="single"/>
        </w:rPr>
        <w:t>H</w:t>
      </w:r>
      <w:r w:rsidR="009304EF">
        <w:rPr>
          <w:sz w:val="20"/>
          <w:szCs w:val="20"/>
        </w:rPr>
        <w:t>-CH-) and 8.79 ppm (-N=</w:t>
      </w:r>
      <w:r w:rsidR="00846C3F" w:rsidRPr="00A37D27">
        <w:rPr>
          <w:sz w:val="20"/>
          <w:szCs w:val="20"/>
        </w:rPr>
        <w:t>C</w:t>
      </w:r>
      <w:r w:rsidR="00846C3F" w:rsidRPr="00A37D27">
        <w:rPr>
          <w:sz w:val="20"/>
          <w:szCs w:val="20"/>
          <w:u w:val="single"/>
        </w:rPr>
        <w:t>H</w:t>
      </w:r>
      <w:r w:rsidR="00846C3F" w:rsidRPr="00A37D27">
        <w:rPr>
          <w:sz w:val="20"/>
          <w:szCs w:val="20"/>
        </w:rPr>
        <w:t xml:space="preserve">-N), </w:t>
      </w:r>
      <w:proofErr w:type="spellStart"/>
      <w:r w:rsidR="00846C3F" w:rsidRPr="00A37D27">
        <w:rPr>
          <w:sz w:val="20"/>
          <w:szCs w:val="20"/>
        </w:rPr>
        <w:t>respectively</w:t>
      </w:r>
      <w:proofErr w:type="spellEnd"/>
      <w:r w:rsidR="00846C3F" w:rsidRPr="00A37D27">
        <w:rPr>
          <w:sz w:val="20"/>
          <w:szCs w:val="20"/>
        </w:rPr>
        <w:t xml:space="preserve">. </w:t>
      </w:r>
      <w:r w:rsidR="009304EF">
        <w:rPr>
          <w:sz w:val="20"/>
          <w:szCs w:val="20"/>
          <w:lang w:val="en-MY"/>
        </w:rPr>
        <w:t>Figure</w:t>
      </w:r>
      <w:r w:rsidR="00846C3F" w:rsidRPr="00A37D27">
        <w:rPr>
          <w:sz w:val="20"/>
          <w:szCs w:val="20"/>
          <w:lang w:val="en-MY"/>
        </w:rPr>
        <w:t xml:space="preserve"> </w:t>
      </w:r>
      <w:proofErr w:type="gramStart"/>
      <w:r w:rsidR="00846C3F" w:rsidRPr="00A37D27">
        <w:rPr>
          <w:sz w:val="20"/>
          <w:szCs w:val="20"/>
          <w:lang w:val="en-MY"/>
        </w:rPr>
        <w:t>4</w:t>
      </w:r>
      <w:r w:rsidR="009304EF">
        <w:rPr>
          <w:sz w:val="20"/>
          <w:szCs w:val="20"/>
          <w:lang w:val="en-MY"/>
        </w:rPr>
        <w:t>.</w:t>
      </w:r>
      <w:r w:rsidR="00846C3F" w:rsidRPr="00A37D27">
        <w:rPr>
          <w:sz w:val="20"/>
          <w:szCs w:val="20"/>
          <w:lang w:val="en-MY"/>
        </w:rPr>
        <w:t>,</w:t>
      </w:r>
      <w:proofErr w:type="gramEnd"/>
      <w:r w:rsidR="00846C3F" w:rsidRPr="00A37D27">
        <w:rPr>
          <w:sz w:val="20"/>
          <w:szCs w:val="20"/>
          <w:lang w:val="en-MY"/>
        </w:rPr>
        <w:t xml:space="preserve"> the chemical shift</w:t>
      </w:r>
      <w:r w:rsidR="009304EF">
        <w:rPr>
          <w:sz w:val="20"/>
          <w:szCs w:val="20"/>
          <w:lang w:val="en-MY"/>
        </w:rPr>
        <w:t xml:space="preserve">s </w:t>
      </w:r>
      <w:proofErr w:type="spellStart"/>
      <w:r w:rsidR="009304EF">
        <w:rPr>
          <w:sz w:val="20"/>
          <w:szCs w:val="20"/>
          <w:lang w:val="en-MY"/>
        </w:rPr>
        <w:t>occured</w:t>
      </w:r>
      <w:proofErr w:type="spellEnd"/>
      <w:r w:rsidR="00846C3F" w:rsidRPr="00A37D27">
        <w:rPr>
          <w:sz w:val="20"/>
          <w:szCs w:val="20"/>
          <w:lang w:val="en-MY"/>
        </w:rPr>
        <w:t xml:space="preserve"> at 3.20 </w:t>
      </w:r>
      <w:proofErr w:type="spellStart"/>
      <w:r w:rsidR="00846C3F" w:rsidRPr="00A37D27">
        <w:rPr>
          <w:sz w:val="20"/>
          <w:szCs w:val="20"/>
          <w:lang w:val="en-MY"/>
        </w:rPr>
        <w:t>ppm</w:t>
      </w:r>
      <w:proofErr w:type="spellEnd"/>
      <w:r w:rsidR="00846C3F" w:rsidRPr="00A37D27">
        <w:rPr>
          <w:sz w:val="20"/>
          <w:szCs w:val="20"/>
          <w:lang w:val="en-MY"/>
        </w:rPr>
        <w:t xml:space="preserve"> (</w:t>
      </w:r>
      <w:r w:rsidR="009304EF">
        <w:rPr>
          <w:sz w:val="20"/>
          <w:szCs w:val="20"/>
          <w:lang w:val="en-MY"/>
        </w:rPr>
        <w:t>3CH</w:t>
      </w:r>
      <w:r w:rsidR="009304EF">
        <w:rPr>
          <w:sz w:val="20"/>
          <w:szCs w:val="20"/>
          <w:vertAlign w:val="subscript"/>
          <w:lang w:val="en-MY"/>
        </w:rPr>
        <w:t>3</w:t>
      </w:r>
      <w:r w:rsidR="009304EF">
        <w:rPr>
          <w:sz w:val="20"/>
          <w:szCs w:val="20"/>
          <w:lang w:val="en-MY"/>
        </w:rPr>
        <w:t xml:space="preserve">’s in </w:t>
      </w:r>
      <w:r w:rsidR="00846C3F" w:rsidRPr="00A37D27">
        <w:rPr>
          <w:sz w:val="20"/>
          <w:szCs w:val="20"/>
          <w:lang w:val="en-MY"/>
        </w:rPr>
        <w:t>-N-C</w:t>
      </w:r>
      <w:r w:rsidR="00846C3F" w:rsidRPr="00A37D27">
        <w:rPr>
          <w:sz w:val="20"/>
          <w:szCs w:val="20"/>
          <w:u w:val="single"/>
          <w:lang w:val="en-MY"/>
        </w:rPr>
        <w:t>H</w:t>
      </w:r>
      <w:r w:rsidR="00846C3F" w:rsidRPr="00A37D27">
        <w:rPr>
          <w:sz w:val="20"/>
          <w:szCs w:val="20"/>
          <w:u w:val="single"/>
          <w:vertAlign w:val="subscript"/>
          <w:lang w:val="en-MY"/>
        </w:rPr>
        <w:t>3</w:t>
      </w:r>
      <w:r w:rsidR="00846C3F" w:rsidRPr="00A37D27">
        <w:rPr>
          <w:sz w:val="20"/>
          <w:szCs w:val="20"/>
          <w:lang w:val="en-MY"/>
        </w:rPr>
        <w:t xml:space="preserve">), 3.53 </w:t>
      </w:r>
      <w:proofErr w:type="spellStart"/>
      <w:r w:rsidR="00846C3F" w:rsidRPr="00A37D27">
        <w:rPr>
          <w:sz w:val="20"/>
          <w:szCs w:val="20"/>
          <w:lang w:val="en-MY"/>
        </w:rPr>
        <w:t>ppm</w:t>
      </w:r>
      <w:proofErr w:type="spellEnd"/>
      <w:r w:rsidR="00846C3F" w:rsidRPr="00A37D27">
        <w:rPr>
          <w:sz w:val="20"/>
          <w:szCs w:val="20"/>
          <w:lang w:val="en-MY"/>
        </w:rPr>
        <w:t xml:space="preserve"> (-N-C</w:t>
      </w:r>
      <w:r w:rsidR="00846C3F" w:rsidRPr="00A37D27">
        <w:rPr>
          <w:sz w:val="20"/>
          <w:szCs w:val="20"/>
          <w:u w:val="single"/>
          <w:lang w:val="en-MY"/>
        </w:rPr>
        <w:t>H</w:t>
      </w:r>
      <w:r w:rsidR="00846C3F" w:rsidRPr="00A37D27">
        <w:rPr>
          <w:sz w:val="20"/>
          <w:szCs w:val="20"/>
          <w:u w:val="single"/>
          <w:vertAlign w:val="subscript"/>
          <w:lang w:val="en-MY"/>
        </w:rPr>
        <w:t>2</w:t>
      </w:r>
      <w:r w:rsidR="00846C3F" w:rsidRPr="00A37D27">
        <w:rPr>
          <w:sz w:val="20"/>
          <w:szCs w:val="20"/>
          <w:lang w:val="en-MY"/>
        </w:rPr>
        <w:t>-CH</w:t>
      </w:r>
      <w:r w:rsidR="00846C3F" w:rsidRPr="00A37D27">
        <w:rPr>
          <w:sz w:val="20"/>
          <w:szCs w:val="20"/>
          <w:vertAlign w:val="subscript"/>
          <w:lang w:val="en-MY"/>
        </w:rPr>
        <w:t>2</w:t>
      </w:r>
      <w:r w:rsidR="00846C3F" w:rsidRPr="00A37D27">
        <w:rPr>
          <w:sz w:val="20"/>
          <w:szCs w:val="20"/>
          <w:lang w:val="en-MY"/>
        </w:rPr>
        <w:t xml:space="preserve">-), 4.06 </w:t>
      </w:r>
      <w:proofErr w:type="spellStart"/>
      <w:r w:rsidR="00846C3F" w:rsidRPr="00A37D27">
        <w:rPr>
          <w:sz w:val="20"/>
          <w:szCs w:val="20"/>
          <w:lang w:val="en-MY"/>
        </w:rPr>
        <w:t>ppm</w:t>
      </w:r>
      <w:proofErr w:type="spellEnd"/>
      <w:r w:rsidR="00846C3F" w:rsidRPr="00A37D27">
        <w:rPr>
          <w:sz w:val="20"/>
          <w:szCs w:val="20"/>
          <w:lang w:val="en-MY"/>
        </w:rPr>
        <w:t xml:space="preserve"> (-CH</w:t>
      </w:r>
      <w:r w:rsidR="00846C3F" w:rsidRPr="00A37D27">
        <w:rPr>
          <w:sz w:val="20"/>
          <w:szCs w:val="20"/>
          <w:vertAlign w:val="subscript"/>
          <w:lang w:val="en-MY"/>
        </w:rPr>
        <w:t>2</w:t>
      </w:r>
      <w:r w:rsidR="00846C3F" w:rsidRPr="00A37D27">
        <w:rPr>
          <w:sz w:val="20"/>
          <w:szCs w:val="20"/>
          <w:lang w:val="en-MY"/>
        </w:rPr>
        <w:t>-C</w:t>
      </w:r>
      <w:r w:rsidR="00846C3F" w:rsidRPr="00A37D27">
        <w:rPr>
          <w:sz w:val="20"/>
          <w:szCs w:val="20"/>
          <w:u w:val="single"/>
          <w:lang w:val="en-MY"/>
        </w:rPr>
        <w:t>H</w:t>
      </w:r>
      <w:r w:rsidR="00846C3F" w:rsidRPr="00A37D27">
        <w:rPr>
          <w:sz w:val="20"/>
          <w:szCs w:val="20"/>
          <w:u w:val="single"/>
          <w:vertAlign w:val="subscript"/>
          <w:lang w:val="en-MY"/>
        </w:rPr>
        <w:t>2</w:t>
      </w:r>
      <w:r w:rsidR="00846C3F" w:rsidRPr="00A37D27">
        <w:rPr>
          <w:sz w:val="20"/>
          <w:szCs w:val="20"/>
          <w:lang w:val="en-MY"/>
        </w:rPr>
        <w:t xml:space="preserve">-OH) and 4.80 </w:t>
      </w:r>
      <w:proofErr w:type="spellStart"/>
      <w:r w:rsidR="00846C3F" w:rsidRPr="00A37D27">
        <w:rPr>
          <w:sz w:val="20"/>
          <w:szCs w:val="20"/>
          <w:lang w:val="en-MY"/>
        </w:rPr>
        <w:t>ppm</w:t>
      </w:r>
      <w:proofErr w:type="spellEnd"/>
      <w:r w:rsidR="00846C3F" w:rsidRPr="00A37D27">
        <w:rPr>
          <w:sz w:val="20"/>
          <w:szCs w:val="20"/>
          <w:lang w:val="en-MY"/>
        </w:rPr>
        <w:t xml:space="preserve"> (D</w:t>
      </w:r>
      <w:r w:rsidR="00846C3F" w:rsidRPr="00A37D27">
        <w:rPr>
          <w:sz w:val="20"/>
          <w:szCs w:val="20"/>
          <w:vertAlign w:val="subscript"/>
          <w:lang w:val="en-MY"/>
        </w:rPr>
        <w:t>2</w:t>
      </w:r>
      <w:r w:rsidR="00846C3F" w:rsidRPr="00A37D27">
        <w:rPr>
          <w:sz w:val="20"/>
          <w:szCs w:val="20"/>
          <w:lang w:val="en-MY"/>
        </w:rPr>
        <w:t>O solvent).</w:t>
      </w:r>
    </w:p>
    <w:p w:rsidR="00A37D27" w:rsidRPr="00A37D27" w:rsidRDefault="00A37D27" w:rsidP="00A37D27">
      <w:pPr>
        <w:jc w:val="both"/>
        <w:rPr>
          <w:sz w:val="20"/>
          <w:szCs w:val="20"/>
          <w:lang w:val="en-MY"/>
        </w:rPr>
      </w:pPr>
    </w:p>
    <w:p w:rsidR="00F624A1" w:rsidRDefault="00DA1C16" w:rsidP="00A37D27">
      <w:pPr>
        <w:jc w:val="both"/>
        <w:rPr>
          <w:lang w:val="en-MY"/>
        </w:rPr>
      </w:pPr>
      <w:r>
        <w:rPr>
          <w:noProof/>
          <w:lang w:val="en-US" w:eastAsia="en-US"/>
        </w:rPr>
        <w:pict>
          <v:group id="_x0000_s1151" style="position:absolute;left:0;text-align:left;margin-left:110.7pt;margin-top:4.85pt;width:233.25pt;height:243.35pt;z-index:251672576" coordorigin="6420,8722" coordsize="4665,4908">
            <v:group id="_x0000_s1152" style="position:absolute;left:6420;top:8722;width:4665;height:4908" coordorigin="6420,8722" coordsize="4665,4908">
              <v:shape id="_x0000_s1153" type="#_x0000_t202" style="position:absolute;left:9722;top:11495;width:637;height:351;mso-height-percent:200;mso-height-percent:200;mso-width-relative:margin;mso-height-relative:margin" filled="f" stroked="f">
                <v:textbox style="mso-next-textbox:#_x0000_s1153">
                  <w:txbxContent>
                    <w:p w:rsidR="00E947E6" w:rsidRPr="00403C7F" w:rsidRDefault="00E947E6" w:rsidP="00E947E6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1.40</w:t>
                      </w:r>
                    </w:p>
                  </w:txbxContent>
                </v:textbox>
              </v:shape>
              <v:shape id="_x0000_s1154" type="#_x0000_t32" style="position:absolute;left:10044;top:11750;width:0;height:477" o:connectortype="straight" strokeweight=".25pt">
                <v:stroke dashstyle="dash" endarrow="block"/>
              </v:shape>
              <v:shape id="_x0000_s1155" type="#_x0000_t202" style="position:absolute;left:9302;top:11399;width:637;height:351;mso-height-percent:200;mso-height-percent:200;mso-width-relative:margin;mso-height-relative:margin" filled="f" stroked="f">
                <v:textbox style="mso-next-textbox:#_x0000_s1155">
                  <w:txbxContent>
                    <w:p w:rsidR="00E947E6" w:rsidRPr="00403C7F" w:rsidRDefault="00E947E6" w:rsidP="00E947E6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1.66</w:t>
                      </w:r>
                    </w:p>
                  </w:txbxContent>
                </v:textbox>
              </v:shape>
              <v:shape id="_x0000_s1156" type="#_x0000_t202" style="position:absolute;left:8970;top:11180;width:637;height:351;mso-height-percent:200;mso-height-percent:200;mso-width-relative:margin;mso-height-relative:margin" filled="f" stroked="f">
                <v:textbox style="mso-next-textbox:#_x0000_s1156">
                  <w:txbxContent>
                    <w:p w:rsidR="00E947E6" w:rsidRPr="00403C7F" w:rsidRDefault="00E947E6" w:rsidP="00E947E6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1.90</w:t>
                      </w:r>
                    </w:p>
                  </w:txbxContent>
                </v:textbox>
              </v:shape>
              <v:shape id="_x0000_s1157" type="#_x0000_t202" style="position:absolute;left:8568;top:10100;width:637;height:351;mso-height-percent:200;mso-height-percent:200;mso-width-relative:margin;mso-height-relative:margin" filled="f" stroked="f">
                <v:textbox style="mso-next-textbox:#_x0000_s1157">
                  <w:txbxContent>
                    <w:p w:rsidR="00E947E6" w:rsidRPr="00403C7F" w:rsidRDefault="00E947E6" w:rsidP="00E947E6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3.97</w:t>
                      </w:r>
                    </w:p>
                  </w:txbxContent>
                </v:textbox>
              </v:shape>
              <v:shape id="_x0000_s1158" type="#_x0000_t202" style="position:absolute;left:8448;top:11846;width:637;height:351;mso-height-percent:200;mso-height-percent:200;mso-width-relative:margin;mso-height-relative:margin" filled="f" stroked="f">
                <v:textbox style="mso-next-textbox:#_x0000_s1158">
                  <w:txbxContent>
                    <w:p w:rsidR="00E947E6" w:rsidRPr="00403C7F" w:rsidRDefault="00E947E6" w:rsidP="00E947E6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4.20</w:t>
                      </w:r>
                    </w:p>
                  </w:txbxContent>
                </v:textbox>
              </v:shape>
              <v:shape id="_x0000_s1159" type="#_x0000_t202" style="position:absolute;left:7485;top:10961;width:637;height:351;mso-height-percent:200;mso-height-percent:200;mso-width-relative:margin;mso-height-relative:margin" filled="f" stroked="f">
                <v:textbox style="mso-next-textbox:#_x0000_s1159">
                  <w:txbxContent>
                    <w:p w:rsidR="00E947E6" w:rsidRPr="00403C7F" w:rsidRDefault="00E947E6" w:rsidP="00E947E6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7.29</w:t>
                      </w:r>
                    </w:p>
                  </w:txbxContent>
                </v:textbox>
              </v:shape>
              <v:shape id="_x0000_s1160" type="#_x0000_t202" style="position:absolute;left:7125;top:11876;width:637;height:351;mso-height-percent:200;mso-height-percent:200;mso-width-relative:margin;mso-height-relative:margin" filled="f" stroked="f">
                <v:textbox style="mso-next-textbox:#_x0000_s1160">
                  <w:txbxContent>
                    <w:p w:rsidR="00E947E6" w:rsidRPr="00403C7F" w:rsidRDefault="00E947E6" w:rsidP="00E947E6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7.32</w:t>
                      </w:r>
                    </w:p>
                  </w:txbxContent>
                </v:textbox>
              </v:shape>
              <v:shape id="_x0000_s1161" type="#_x0000_t202" style="position:absolute;left:6848;top:12227;width:637;height:351;mso-height-percent:200;mso-height-percent:200;mso-width-relative:margin;mso-height-relative:margin" filled="f" stroked="f">
                <v:textbox style="mso-next-textbox:#_x0000_s1161">
                  <w:txbxContent>
                    <w:p w:rsidR="00E947E6" w:rsidRPr="00403C7F" w:rsidRDefault="00E947E6" w:rsidP="00E947E6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8.79</w:t>
                      </w:r>
                    </w:p>
                  </w:txbxContent>
                </v:textbox>
              </v:shape>
              <v:shape id="_x0000_s1162" type="#_x0000_t32" style="position:absolute;left:9722;top:11663;width:217;height:678" o:connectortype="straight" strokeweight=".25pt">
                <v:stroke dashstyle="dash" endarrow="block"/>
              </v:shape>
              <v:shape id="_x0000_s1163" type="#_x0000_t32" style="position:absolute;left:9302;top:11495;width:524;height:1116" o:connectortype="straight" strokeweight=".25pt">
                <v:stroke dashstyle="dash" endarrow="block"/>
              </v:shape>
              <v:shape id="_x0000_s1164" type="#_x0000_t32" style="position:absolute;left:7485;top:12140;width:196;height:351" o:connectortype="straight" strokeweight=".25pt">
                <v:stroke dashstyle="dash" endarrow="block"/>
              </v:shape>
              <v:shape id="_x0000_s1165" type="#_x0000_t202" style="position:absolute;left:9939;top:10799;width:637;height:351;mso-height-percent:200;mso-height-percent:200;mso-width-relative:margin;mso-height-relative:margin" filled="f" stroked="f">
                <v:textbox style="mso-next-textbox:#_x0000_s1165">
                  <w:txbxContent>
                    <w:p w:rsidR="00E947E6" w:rsidRPr="00403C7F" w:rsidRDefault="00E947E6" w:rsidP="00E947E6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0.99</w:t>
                      </w:r>
                    </w:p>
                  </w:txbxContent>
                </v:textbox>
              </v:shape>
              <v:rect id="_x0000_s1166" style="position:absolute;left:6420;top:8722;width:4665;height:4908" filled="f"/>
            </v:group>
            <v:group id="_x0000_s1167" style="position:absolute;left:6420;top:8722;width:3624;height:1263" coordorigin="6420,8722" coordsize="3624,1263">
              <v:shape id="_x0000_s1168" type="#_x0000_t202" style="position:absolute;left:8333;top:8722;width:637;height:351;mso-height-percent:200;mso-height-percent:200;mso-width-relative:margin;mso-height-relative:margin" filled="f" stroked="f">
                <v:textbox style="mso-next-textbox:#_x0000_s1168">
                  <w:txbxContent>
                    <w:p w:rsidR="00E947E6" w:rsidRPr="00403C7F" w:rsidRDefault="00E947E6" w:rsidP="00E947E6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0.99</w:t>
                      </w:r>
                    </w:p>
                  </w:txbxContent>
                </v:textbox>
              </v:shape>
              <v:shape id="_x0000_s1169" type="#_x0000_t202" style="position:absolute;left:7931;top:8932;width:637;height:351;mso-height-percent:200;mso-height-percent:200;mso-width-relative:margin;mso-height-relative:margin" filled="f" stroked="f">
                <v:textbox style="mso-next-textbox:#_x0000_s1169">
                  <w:txbxContent>
                    <w:p w:rsidR="00E947E6" w:rsidRPr="00403C7F" w:rsidRDefault="00E947E6" w:rsidP="00E947E6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1.40</w:t>
                      </w:r>
                    </w:p>
                  </w:txbxContent>
                </v:textbox>
              </v:shape>
              <v:shape id="_x0000_s1170" type="#_x0000_t202" style="position:absolute;left:8224;top:9283;width:637;height:351;mso-height-percent:200;mso-height-percent:200;mso-width-relative:margin;mso-height-relative:margin" filled="f" stroked="f">
                <v:textbox style="mso-next-textbox:#_x0000_s1170">
                  <w:txbxContent>
                    <w:p w:rsidR="00E947E6" w:rsidRPr="00403C7F" w:rsidRDefault="00E947E6" w:rsidP="00E947E6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1.90</w:t>
                      </w:r>
                    </w:p>
                  </w:txbxContent>
                </v:textbox>
              </v:shape>
              <v:shape id="_x0000_s1171" type="#_x0000_t202" style="position:absolute;left:6420;top:9181;width:637;height:351;mso-height-percent:200;mso-height-percent:200;mso-width-relative:margin;mso-height-relative:margin" filled="f" stroked="f">
                <v:textbox style="mso-next-textbox:#_x0000_s1171">
                  <w:txbxContent>
                    <w:p w:rsidR="00E947E6" w:rsidRPr="00403C7F" w:rsidRDefault="00E947E6" w:rsidP="00E947E6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3.97</w:t>
                      </w:r>
                    </w:p>
                  </w:txbxContent>
                </v:textbox>
              </v:shape>
              <v:shape id="_x0000_s1172" type="#_x0000_t202" style="position:absolute;left:7681;top:9634;width:637;height:351;mso-height-percent:200;mso-height-percent:200;mso-width-relative:margin;mso-height-relative:margin" filled="f" stroked="f">
                <v:textbox style="mso-next-textbox:#_x0000_s1172">
                  <w:txbxContent>
                    <w:p w:rsidR="00E947E6" w:rsidRPr="00403C7F" w:rsidRDefault="00E947E6" w:rsidP="00E947E6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4.20</w:t>
                      </w:r>
                    </w:p>
                  </w:txbxContent>
                </v:textbox>
              </v:shape>
              <v:shape id="_x0000_s1173" type="#_x0000_t202" style="position:absolute;left:6923;top:8830;width:637;height:351;mso-height-percent:200;mso-height-percent:200;mso-width-relative:margin;mso-height-relative:margin" filled="f" stroked="f">
                <v:textbox style="mso-next-textbox:#_x0000_s1173">
                  <w:txbxContent>
                    <w:p w:rsidR="00E947E6" w:rsidRPr="00403C7F" w:rsidRDefault="00E947E6" w:rsidP="00E947E6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7.32</w:t>
                      </w:r>
                    </w:p>
                  </w:txbxContent>
                </v:textbox>
              </v:shape>
              <v:shape id="_x0000_s1174" type="#_x0000_t202" style="position:absolute;left:7560;top:8830;width:637;height:351;mso-height-percent:200;mso-height-percent:200;mso-width-relative:margin;mso-height-relative:margin" filled="f" stroked="f">
                <v:textbox style="mso-next-textbox:#_x0000_s1174">
                  <w:txbxContent>
                    <w:p w:rsidR="00E947E6" w:rsidRPr="00403C7F" w:rsidRDefault="00E947E6" w:rsidP="00E947E6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7.32</w:t>
                      </w:r>
                    </w:p>
                  </w:txbxContent>
                </v:textbox>
              </v:shape>
              <v:shape id="_x0000_s1175" type="#_x0000_t202" style="position:absolute;left:7125;top:9634;width:637;height:351;mso-height-percent:200;mso-height-percent:200;mso-width-relative:margin;mso-height-relative:margin" filled="f" stroked="f">
                <v:textbox style="mso-next-textbox:#_x0000_s1175">
                  <w:txbxContent>
                    <w:p w:rsidR="00E947E6" w:rsidRPr="00403C7F" w:rsidRDefault="00E947E6" w:rsidP="00E947E6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8.79</w:t>
                      </w:r>
                    </w:p>
                  </w:txbxContent>
                </v:textbox>
              </v:shape>
              <v:shapetype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_x0000_s1176" type="#_x0000_t85" style="position:absolute;left:6540;top:8830;width:143;height:1053"/>
              <v:shapetype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_x0000_s1177" type="#_x0000_t86" style="position:absolute;left:8827;top:8830;width:143;height:1053"/>
              <v:shape id="_x0000_s1178" type="#_x0000_t202" style="position:absolute;left:9085;top:9082;width:959;height:420;mso-height-percent:200;mso-height-percent:200;mso-width-relative:margin;mso-height-relative:margin" filled="f" stroked="f">
                <v:textbox style="mso-next-textbox:#_x0000_s1178">
                  <w:txbxContent>
                    <w:p w:rsidR="00E947E6" w:rsidRPr="007A668E" w:rsidRDefault="00E947E6" w:rsidP="00E947E6">
                      <w:pPr>
                        <w:rPr>
                          <w:vertAlign w:val="superscript"/>
                        </w:rPr>
                      </w:pPr>
                    </w:p>
                  </w:txbxContent>
                </v:textbox>
              </v:shape>
            </v:group>
          </v:group>
        </w:pict>
      </w:r>
      <w:r w:rsidR="00F624A1">
        <w:rPr>
          <w:lang w:val="en-MY"/>
        </w:rPr>
        <w:t xml:space="preserve">                                                </w:t>
      </w:r>
    </w:p>
    <w:p w:rsidR="00F624A1" w:rsidRPr="00F624A1" w:rsidRDefault="00F624A1" w:rsidP="00F624A1">
      <w:pPr>
        <w:jc w:val="both"/>
      </w:pPr>
      <w:r>
        <w:rPr>
          <w:lang w:val="en-MY"/>
        </w:rPr>
        <w:t xml:space="preserve">    </w:t>
      </w:r>
      <w:r w:rsidR="00A37D27">
        <w:rPr>
          <w:lang w:val="en-MY"/>
        </w:rPr>
        <w:t xml:space="preserve">                                </w:t>
      </w:r>
      <w:r w:rsidR="00554412">
        <w:rPr>
          <w:lang w:val="en-MY"/>
        </w:rPr>
        <w:t xml:space="preserve">      </w:t>
      </w:r>
      <w:r w:rsidR="00C351AA">
        <w:rPr>
          <w:lang w:val="en-MY"/>
        </w:rPr>
        <w:t xml:space="preserve"> </w:t>
      </w:r>
      <w:r>
        <w:object w:dxaOrig="2859" w:dyaOrig="1143">
          <v:shape id="_x0000_i1025" type="#_x0000_t75" style="width:93.9pt;height:41.3pt" o:ole="">
            <v:imagedata r:id="rId7" o:title=""/>
          </v:shape>
          <o:OLEObject Type="Embed" ProgID="Unknown" ShapeID="_x0000_i1025" DrawAspect="Content" ObjectID="_1369469051" r:id="rId8"/>
        </w:object>
      </w:r>
      <w:r w:rsidR="00C351AA">
        <w:t xml:space="preserve">      </w:t>
      </w:r>
      <w:r w:rsidR="00A37D27" w:rsidRPr="00F624A1">
        <w:rPr>
          <w:noProof/>
          <w:lang w:val="en-US" w:eastAsia="en-US"/>
        </w:rPr>
        <w:drawing>
          <wp:inline distT="0" distB="0" distL="0" distR="0">
            <wp:extent cx="1238250" cy="561975"/>
            <wp:effectExtent l="19050" t="0" r="0" b="0"/>
            <wp:docPr id="5" name="Picture 2" descr="struktur NTf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3" name="Picture 6" descr="struktur NTf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561975"/>
                    </a:xfrm>
                    <a:prstGeom prst="rect">
                      <a:avLst/>
                    </a:prstGeom>
                    <a:solidFill>
                      <a:schemeClr val="bg1"/>
                    </a:solidFill>
                    <a:ln w="38100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24A1" w:rsidRDefault="00F624A1" w:rsidP="00E947E6">
      <w:pPr>
        <w:jc w:val="both"/>
        <w:rPr>
          <w:lang w:val="en-MY"/>
        </w:rPr>
      </w:pPr>
      <w:r>
        <w:rPr>
          <w:lang w:val="en-MY"/>
        </w:rPr>
        <w:t xml:space="preserve">            </w:t>
      </w:r>
      <w:r w:rsidR="00C351AA">
        <w:rPr>
          <w:lang w:val="en-MY"/>
        </w:rPr>
        <w:t xml:space="preserve">                      </w:t>
      </w:r>
      <w:r>
        <w:rPr>
          <w:lang w:val="en-MY"/>
        </w:rPr>
        <w:t xml:space="preserve">                                                                                                                         </w:t>
      </w:r>
    </w:p>
    <w:p w:rsidR="007F356C" w:rsidRDefault="00D91A5F" w:rsidP="007F356C">
      <w:pPr>
        <w:jc w:val="center"/>
        <w:rPr>
          <w:lang w:val="en-MY"/>
        </w:rPr>
      </w:pPr>
      <w:r w:rsidRPr="00D91A5F">
        <w:rPr>
          <w:noProof/>
          <w:lang w:val="en-US" w:eastAsia="en-US"/>
        </w:rPr>
        <w:drawing>
          <wp:inline distT="0" distB="0" distL="0" distR="0">
            <wp:extent cx="2809875" cy="2076450"/>
            <wp:effectExtent l="19050" t="19050" r="28575" b="19050"/>
            <wp:docPr id="25" name="Picture 5" descr="C:\Users\ACER\Desktop\nmr bmi.ntf2 cro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CER\Desktop\nmr bmi.ntf2 crop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9875" cy="207645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356C" w:rsidRPr="00997F7A" w:rsidRDefault="00F624A1" w:rsidP="007F356C">
      <w:pPr>
        <w:jc w:val="center"/>
        <w:rPr>
          <w:sz w:val="18"/>
          <w:szCs w:val="18"/>
          <w:lang w:val="en-MY"/>
        </w:rPr>
      </w:pPr>
      <w:r w:rsidRPr="00997F7A">
        <w:rPr>
          <w:sz w:val="18"/>
          <w:szCs w:val="18"/>
          <w:lang w:val="en-MY"/>
        </w:rPr>
        <w:t>Chemical shift (</w:t>
      </w:r>
      <w:proofErr w:type="spellStart"/>
      <w:r w:rsidRPr="00997F7A">
        <w:rPr>
          <w:sz w:val="18"/>
          <w:szCs w:val="18"/>
          <w:lang w:val="en-MY"/>
        </w:rPr>
        <w:t>ppm</w:t>
      </w:r>
      <w:proofErr w:type="spellEnd"/>
      <w:r w:rsidRPr="00997F7A">
        <w:rPr>
          <w:sz w:val="18"/>
          <w:szCs w:val="18"/>
          <w:lang w:val="en-MY"/>
        </w:rPr>
        <w:t>)</w:t>
      </w:r>
    </w:p>
    <w:p w:rsidR="001A0C52" w:rsidRPr="00997F7A" w:rsidRDefault="007F356C" w:rsidP="00A37D27">
      <w:pPr>
        <w:jc w:val="center"/>
        <w:rPr>
          <w:sz w:val="18"/>
          <w:szCs w:val="18"/>
          <w:vertAlign w:val="subscript"/>
          <w:lang w:val="en-MY"/>
        </w:rPr>
      </w:pPr>
      <w:r w:rsidRPr="00997F7A">
        <w:rPr>
          <w:sz w:val="18"/>
          <w:szCs w:val="18"/>
        </w:rPr>
        <w:t>Figure</w:t>
      </w:r>
      <w:r w:rsidR="00F624A1" w:rsidRPr="00997F7A">
        <w:rPr>
          <w:sz w:val="18"/>
          <w:szCs w:val="18"/>
        </w:rPr>
        <w:t xml:space="preserve"> 3. </w:t>
      </w:r>
      <w:r w:rsidR="00F624A1" w:rsidRPr="00997F7A">
        <w:rPr>
          <w:sz w:val="18"/>
          <w:szCs w:val="18"/>
          <w:vertAlign w:val="superscript"/>
          <w:lang w:val="en-MY"/>
        </w:rPr>
        <w:t>1</w:t>
      </w:r>
      <w:r w:rsidR="00F624A1" w:rsidRPr="00997F7A">
        <w:rPr>
          <w:sz w:val="18"/>
          <w:szCs w:val="18"/>
          <w:lang w:val="en-MY"/>
        </w:rPr>
        <w:t>H NMR spectrum of BMI.NTf</w:t>
      </w:r>
      <w:r w:rsidR="00F624A1" w:rsidRPr="00997F7A">
        <w:rPr>
          <w:sz w:val="18"/>
          <w:szCs w:val="18"/>
          <w:vertAlign w:val="subscript"/>
          <w:lang w:val="en-MY"/>
        </w:rPr>
        <w:t>2</w:t>
      </w:r>
    </w:p>
    <w:p w:rsidR="00554412" w:rsidRPr="00997F7A" w:rsidRDefault="00554412" w:rsidP="00A37D27">
      <w:pPr>
        <w:jc w:val="center"/>
        <w:rPr>
          <w:sz w:val="18"/>
          <w:szCs w:val="18"/>
          <w:lang w:val="en-MY"/>
        </w:rPr>
      </w:pPr>
    </w:p>
    <w:p w:rsidR="007F356C" w:rsidRDefault="00DA1C16" w:rsidP="007F356C">
      <w:pPr>
        <w:pStyle w:val="NormalWeb"/>
        <w:spacing w:before="0" w:beforeAutospacing="0" w:after="0" w:afterAutospacing="0"/>
        <w:rPr>
          <w:lang w:val="en-MY"/>
        </w:rPr>
      </w:pPr>
      <w:r>
        <w:rPr>
          <w:noProof/>
          <w:lang w:val="en-US" w:eastAsia="en-US"/>
        </w:rPr>
        <w:pict>
          <v:group id="_x0000_s1201" style="position:absolute;margin-left:110.7pt;margin-top:2.5pt;width:233.25pt;height:253pt;z-index:251701248" coordorigin="1074,5367" coordsize="4665,5100">
            <v:shape id="_x0000_s1202" type="#_x0000_t85" style="position:absolute;left:1410;top:5514;width:143;height:1215"/>
            <v:shape id="_x0000_s1203" type="#_x0000_t86" style="position:absolute;left:3150;top:5514;width:143;height:1215"/>
            <v:group id="_x0000_s1204" style="position:absolute;left:1074;top:5367;width:4665;height:5100" coordorigin="1074,5367" coordsize="4665,5100">
              <v:rect id="_x0000_s1205" style="position:absolute;left:1074;top:5367;width:4665;height:5100" filled="f"/>
              <v:shape id="_x0000_s1206" type="#_x0000_t202" style="position:absolute;left:3825;top:6984;width:637;height:351;mso-height-percent:200;mso-height-percent:200;mso-width-relative:margin;mso-height-relative:margin" filled="f" stroked="f">
                <v:textbox style="mso-next-textbox:#_x0000_s1206">
                  <w:txbxContent>
                    <w:p w:rsidR="007F356C" w:rsidRPr="00403C7F" w:rsidRDefault="007F356C" w:rsidP="007F356C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3.20</w:t>
                      </w:r>
                    </w:p>
                  </w:txbxContent>
                </v:textbox>
              </v:shape>
              <v:shape id="_x0000_s1207" type="#_x0000_t202" style="position:absolute;left:3293;top:9174;width:637;height:351;mso-height-percent:200;mso-height-percent:200;mso-width-relative:margin;mso-height-relative:margin" filled="f" stroked="f">
                <v:textbox style="mso-next-textbox:#_x0000_s1207">
                  <w:txbxContent>
                    <w:p w:rsidR="007F356C" w:rsidRPr="00403C7F" w:rsidRDefault="007F356C" w:rsidP="007F356C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3.53</w:t>
                      </w:r>
                    </w:p>
                  </w:txbxContent>
                </v:textbox>
              </v:shape>
              <v:shape id="_x0000_s1208" type="#_x0000_t202" style="position:absolute;left:2820;top:9384;width:637;height:351;mso-height-percent:200;mso-height-percent:200;mso-width-relative:margin;mso-height-relative:margin" filled="f" stroked="f">
                <v:textbox style="mso-next-textbox:#_x0000_s1208">
                  <w:txbxContent>
                    <w:p w:rsidR="007F356C" w:rsidRPr="00403C7F" w:rsidRDefault="007F356C" w:rsidP="007F356C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4.06</w:t>
                      </w:r>
                    </w:p>
                  </w:txbxContent>
                </v:textbox>
              </v:shape>
              <v:shape id="_x0000_s1209" type="#_x0000_t202" style="position:absolute;left:2100;top:7524;width:637;height:351;mso-height-percent:200;mso-height-percent:200;mso-width-relative:margin;mso-height-relative:margin" filled="f" stroked="f">
                <v:textbox style="mso-next-textbox:#_x0000_s1209">
                  <w:txbxContent>
                    <w:p w:rsidR="007F356C" w:rsidRPr="00403C7F" w:rsidRDefault="007F356C" w:rsidP="007F356C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4.80</w:t>
                      </w:r>
                    </w:p>
                  </w:txbxContent>
                </v:textbox>
              </v:shape>
            </v:group>
            <v:shape id="_x0000_s1210" type="#_x0000_t202" style="position:absolute;left:3375;top:5919;width:637;height:420;mso-height-percent:200;mso-height-percent:200;mso-width-relative:margin;mso-height-relative:margin" filled="f" stroked="f">
              <v:textbox style="mso-next-textbox:#_x0000_s1210">
                <w:txbxContent>
                  <w:p w:rsidR="007F356C" w:rsidRPr="00ED67E8" w:rsidRDefault="007F356C" w:rsidP="007F356C">
                    <w:pPr>
                      <w:rPr>
                        <w:vertAlign w:val="superscript"/>
                      </w:rPr>
                    </w:pPr>
                    <w:r>
                      <w:t>Cl</w:t>
                    </w:r>
                    <w:r>
                      <w:rPr>
                        <w:vertAlign w:val="superscript"/>
                      </w:rPr>
                      <w:t>-</w:t>
                    </w:r>
                  </w:p>
                </w:txbxContent>
              </v:textbox>
            </v:shape>
          </v:group>
        </w:pict>
      </w:r>
      <w:r w:rsidR="007F356C">
        <w:rPr>
          <w:lang w:val="en-MY"/>
        </w:rPr>
        <w:t xml:space="preserve">                                         </w:t>
      </w:r>
    </w:p>
    <w:p w:rsidR="007F356C" w:rsidRDefault="007F356C" w:rsidP="007F356C">
      <w:pPr>
        <w:pStyle w:val="NormalWeb"/>
        <w:spacing w:before="0" w:beforeAutospacing="0" w:after="0" w:afterAutospacing="0"/>
        <w:rPr>
          <w:lang w:val="en-MY"/>
        </w:rPr>
      </w:pPr>
      <w:r>
        <w:rPr>
          <w:lang w:val="en-MY"/>
        </w:rPr>
        <w:t xml:space="preserve">                                      </w:t>
      </w:r>
      <w:r w:rsidR="00554412">
        <w:rPr>
          <w:lang w:val="en-MY"/>
        </w:rPr>
        <w:t xml:space="preserve"> </w:t>
      </w:r>
      <w:r>
        <w:rPr>
          <w:lang w:val="en-MY"/>
        </w:rPr>
        <w:t xml:space="preserve">  </w:t>
      </w:r>
      <w:r w:rsidR="00BB1F51">
        <w:rPr>
          <w:noProof/>
          <w:lang w:val="en-US" w:eastAsia="en-US"/>
        </w:rPr>
        <w:drawing>
          <wp:inline distT="0" distB="0" distL="0" distR="0">
            <wp:extent cx="1176238" cy="661916"/>
            <wp:effectExtent l="19050" t="0" r="4862" b="0"/>
            <wp:docPr id="1" name="Picture 0" descr="Pictur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1.jp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177584" cy="6626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B1F51" w:rsidRDefault="00BB1F51" w:rsidP="007F356C">
      <w:pPr>
        <w:pStyle w:val="NormalWeb"/>
        <w:spacing w:before="0" w:beforeAutospacing="0" w:after="0" w:afterAutospacing="0"/>
        <w:rPr>
          <w:lang w:val="en-MY"/>
        </w:rPr>
      </w:pPr>
    </w:p>
    <w:p w:rsidR="007F356C" w:rsidRPr="007F356C" w:rsidRDefault="007F356C" w:rsidP="007F356C">
      <w:pPr>
        <w:pStyle w:val="NormalWeb"/>
        <w:spacing w:before="0" w:beforeAutospacing="0" w:after="0" w:afterAutospacing="0"/>
        <w:jc w:val="center"/>
        <w:rPr>
          <w:lang w:val="en-MY"/>
        </w:rPr>
      </w:pPr>
      <w:r w:rsidRPr="007F356C">
        <w:rPr>
          <w:noProof/>
          <w:lang w:val="en-US" w:eastAsia="en-US"/>
        </w:rPr>
        <w:drawing>
          <wp:inline distT="0" distB="0" distL="0" distR="0">
            <wp:extent cx="2742953" cy="2095500"/>
            <wp:effectExtent l="19050" t="0" r="247" b="0"/>
            <wp:docPr id="6" name="Picture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506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lum bright="-20000" contras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8547" cy="20997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1F51" w:rsidRPr="00997F7A" w:rsidRDefault="007F356C" w:rsidP="00BB1F51">
      <w:pPr>
        <w:pStyle w:val="NormalWeb"/>
        <w:spacing w:before="0" w:beforeAutospacing="0" w:after="0" w:afterAutospacing="0"/>
        <w:jc w:val="center"/>
        <w:rPr>
          <w:sz w:val="18"/>
          <w:szCs w:val="18"/>
          <w:lang w:val="en-MY"/>
        </w:rPr>
      </w:pPr>
      <w:r w:rsidRPr="00997F7A">
        <w:rPr>
          <w:sz w:val="18"/>
          <w:szCs w:val="18"/>
          <w:lang w:val="en-MY"/>
        </w:rPr>
        <w:t>Chemical shift (</w:t>
      </w:r>
      <w:proofErr w:type="spellStart"/>
      <w:r w:rsidRPr="00997F7A">
        <w:rPr>
          <w:sz w:val="18"/>
          <w:szCs w:val="18"/>
          <w:lang w:val="en-MY"/>
        </w:rPr>
        <w:t>ppm</w:t>
      </w:r>
      <w:proofErr w:type="spellEnd"/>
      <w:r w:rsidRPr="00997F7A">
        <w:rPr>
          <w:sz w:val="18"/>
          <w:szCs w:val="18"/>
          <w:lang w:val="en-MY"/>
        </w:rPr>
        <w:t>)</w:t>
      </w:r>
    </w:p>
    <w:p w:rsidR="00E61093" w:rsidRPr="00997F7A" w:rsidRDefault="007F356C" w:rsidP="00554412">
      <w:pPr>
        <w:jc w:val="center"/>
        <w:rPr>
          <w:sz w:val="18"/>
          <w:szCs w:val="18"/>
          <w:lang w:val="en-MY"/>
        </w:rPr>
      </w:pPr>
      <w:r w:rsidRPr="00997F7A">
        <w:rPr>
          <w:sz w:val="18"/>
          <w:szCs w:val="18"/>
        </w:rPr>
        <w:t xml:space="preserve">Figure 4. </w:t>
      </w:r>
      <w:r w:rsidRPr="00997F7A">
        <w:rPr>
          <w:sz w:val="18"/>
          <w:szCs w:val="18"/>
          <w:vertAlign w:val="superscript"/>
          <w:lang w:val="en-MY"/>
        </w:rPr>
        <w:t>1</w:t>
      </w:r>
      <w:r w:rsidRPr="00997F7A">
        <w:rPr>
          <w:sz w:val="18"/>
          <w:szCs w:val="18"/>
          <w:lang w:val="en-MY"/>
        </w:rPr>
        <w:t xml:space="preserve">H NMR spectrum of </w:t>
      </w:r>
      <w:proofErr w:type="spellStart"/>
      <w:r w:rsidRPr="00997F7A">
        <w:rPr>
          <w:sz w:val="18"/>
          <w:szCs w:val="18"/>
          <w:lang w:val="en-MY"/>
        </w:rPr>
        <w:t>ChCl</w:t>
      </w:r>
      <w:proofErr w:type="spellEnd"/>
    </w:p>
    <w:p w:rsidR="00951185" w:rsidRDefault="00951185" w:rsidP="00554412">
      <w:pPr>
        <w:jc w:val="center"/>
        <w:rPr>
          <w:sz w:val="20"/>
          <w:szCs w:val="20"/>
          <w:lang w:val="en-MY"/>
        </w:rPr>
      </w:pPr>
    </w:p>
    <w:p w:rsidR="0037030A" w:rsidRDefault="0037030A" w:rsidP="00951185">
      <w:pPr>
        <w:jc w:val="both"/>
        <w:rPr>
          <w:b/>
          <w:sz w:val="20"/>
          <w:szCs w:val="20"/>
          <w:lang w:val="en-MY"/>
        </w:rPr>
      </w:pPr>
    </w:p>
    <w:p w:rsidR="00436676" w:rsidRDefault="00436676" w:rsidP="00951185">
      <w:pPr>
        <w:jc w:val="both"/>
        <w:rPr>
          <w:b/>
          <w:sz w:val="20"/>
          <w:szCs w:val="20"/>
          <w:lang w:val="en-MY"/>
        </w:rPr>
      </w:pPr>
    </w:p>
    <w:p w:rsidR="00951185" w:rsidRDefault="00951185" w:rsidP="00951185">
      <w:pPr>
        <w:jc w:val="both"/>
        <w:rPr>
          <w:b/>
          <w:sz w:val="20"/>
          <w:szCs w:val="20"/>
          <w:lang w:val="en-MY"/>
        </w:rPr>
      </w:pPr>
      <w:r>
        <w:rPr>
          <w:b/>
          <w:sz w:val="20"/>
          <w:szCs w:val="20"/>
          <w:lang w:val="en-MY"/>
        </w:rPr>
        <w:lastRenderedPageBreak/>
        <w:t>Characterization using TGA Technique</w:t>
      </w:r>
    </w:p>
    <w:p w:rsidR="0037030A" w:rsidRDefault="0037030A" w:rsidP="00951185">
      <w:pPr>
        <w:jc w:val="both"/>
        <w:rPr>
          <w:b/>
          <w:sz w:val="20"/>
          <w:szCs w:val="20"/>
          <w:lang w:val="en-MY"/>
        </w:rPr>
      </w:pPr>
    </w:p>
    <w:p w:rsidR="00C32A5C" w:rsidRDefault="00DA1C16" w:rsidP="00C32A5C">
      <w:pPr>
        <w:jc w:val="center"/>
        <w:rPr>
          <w:b/>
          <w:sz w:val="20"/>
          <w:szCs w:val="20"/>
          <w:lang w:val="en-MY"/>
        </w:rPr>
      </w:pPr>
      <w:r>
        <w:rPr>
          <w:b/>
          <w:noProof/>
          <w:sz w:val="20"/>
          <w:szCs w:val="20"/>
          <w:lang w:val="en-US" w:eastAsia="en-US"/>
        </w:rPr>
        <w:pict>
          <v:shape id="_x0000_s1218" type="#_x0000_t202" style="position:absolute;left:0;text-align:left;margin-left:109.25pt;margin-top:.7pt;width:93.8pt;height:19.8pt;z-index:251709440;mso-width-relative:margin;mso-height-relative:margin" filled="f" stroked="f">
            <v:textbox style="mso-next-textbox:#_x0000_s1218">
              <w:txbxContent>
                <w:p w:rsidR="00124C83" w:rsidRPr="00124C83" w:rsidRDefault="00124C83" w:rsidP="00124C83">
                  <w:pPr>
                    <w:jc w:val="both"/>
                    <w:rPr>
                      <w:b/>
                      <w:sz w:val="18"/>
                      <w:szCs w:val="18"/>
                      <w:lang w:val="en-MY"/>
                    </w:rPr>
                  </w:pPr>
                  <w:r w:rsidRPr="00124C83">
                    <w:rPr>
                      <w:b/>
                      <w:sz w:val="18"/>
                      <w:szCs w:val="18"/>
                      <w:lang w:val="en-MY"/>
                    </w:rPr>
                    <w:t>Weight loss (%)</w:t>
                  </w:r>
                </w:p>
                <w:p w:rsidR="00124C83" w:rsidRPr="00124C83" w:rsidRDefault="00124C83" w:rsidP="00124C83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xbxContent>
            </v:textbox>
          </v:shape>
        </w:pict>
      </w:r>
      <w:r w:rsidRPr="00DA1C16">
        <w:rPr>
          <w:b/>
          <w:noProof/>
          <w:sz w:val="20"/>
          <w:szCs w:val="20"/>
          <w:lang w:val="en-MY" w:eastAsia="zh-TW"/>
        </w:rPr>
        <w:pict>
          <v:shape id="_x0000_s1217" type="#_x0000_t202" style="position:absolute;left:0;text-align:left;margin-left:179.45pt;margin-top:125.35pt;width:93.8pt;height:19.8pt;z-index:251708416;mso-width-relative:margin;mso-height-relative:margin" filled="f" stroked="f">
            <v:textbox style="mso-next-textbox:#_x0000_s1217">
              <w:txbxContent>
                <w:p w:rsidR="00124C83" w:rsidRPr="00124C83" w:rsidRDefault="00124C83" w:rsidP="00124C83">
                  <w:pPr>
                    <w:jc w:val="center"/>
                    <w:rPr>
                      <w:b/>
                      <w:sz w:val="18"/>
                      <w:szCs w:val="18"/>
                      <w:lang w:val="en-MY"/>
                    </w:rPr>
                  </w:pPr>
                  <w:r w:rsidRPr="00124C83">
                    <w:rPr>
                      <w:b/>
                      <w:sz w:val="18"/>
                      <w:szCs w:val="18"/>
                      <w:lang w:val="en-MY"/>
                    </w:rPr>
                    <w:t>Temperature (</w:t>
                  </w:r>
                  <w:proofErr w:type="spellStart"/>
                  <w:r w:rsidRPr="00124C83">
                    <w:rPr>
                      <w:b/>
                      <w:sz w:val="18"/>
                      <w:szCs w:val="18"/>
                      <w:vertAlign w:val="superscript"/>
                      <w:lang w:val="en-MY"/>
                    </w:rPr>
                    <w:t>o</w:t>
                  </w:r>
                  <w:r w:rsidRPr="00124C83">
                    <w:rPr>
                      <w:b/>
                      <w:sz w:val="18"/>
                      <w:szCs w:val="18"/>
                      <w:lang w:val="en-MY"/>
                    </w:rPr>
                    <w:t>C</w:t>
                  </w:r>
                  <w:proofErr w:type="spellEnd"/>
                  <w:r w:rsidRPr="00124C83">
                    <w:rPr>
                      <w:b/>
                      <w:sz w:val="18"/>
                      <w:szCs w:val="18"/>
                      <w:lang w:val="en-MY"/>
                    </w:rPr>
                    <w:t>)</w:t>
                  </w:r>
                </w:p>
                <w:p w:rsidR="00124C83" w:rsidRPr="00124C83" w:rsidRDefault="00124C83" w:rsidP="00124C83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xbxContent>
            </v:textbox>
          </v:shape>
        </w:pict>
      </w:r>
      <w:r>
        <w:rPr>
          <w:b/>
          <w:noProof/>
          <w:sz w:val="20"/>
          <w:szCs w:val="20"/>
          <w:lang w:val="en-US" w:eastAsia="en-US"/>
        </w:rPr>
        <w:pict>
          <v:shape id="_x0000_s1212" type="#_x0000_t202" style="position:absolute;left:0;text-align:left;margin-left:285.7pt;margin-top:23.8pt;width:28.45pt;height:18.8pt;z-index:251704320;mso-width-relative:margin;mso-height-relative:margin" filled="f" stroked="f">
            <v:textbox>
              <w:txbxContent>
                <w:p w:rsidR="00C32A5C" w:rsidRPr="00997F7A" w:rsidRDefault="00C32A5C" w:rsidP="00C32A5C">
                  <w:pPr>
                    <w:rPr>
                      <w:sz w:val="18"/>
                      <w:szCs w:val="18"/>
                    </w:rPr>
                  </w:pPr>
                  <w:r w:rsidRPr="00997F7A">
                    <w:rPr>
                      <w:sz w:val="18"/>
                      <w:szCs w:val="18"/>
                    </w:rPr>
                    <w:t>(a)</w:t>
                  </w:r>
                </w:p>
              </w:txbxContent>
            </v:textbox>
          </v:shape>
        </w:pict>
      </w:r>
      <w:r w:rsidRPr="00DA1C16">
        <w:rPr>
          <w:b/>
          <w:noProof/>
          <w:sz w:val="20"/>
          <w:szCs w:val="20"/>
          <w:lang w:val="en-MY" w:eastAsia="zh-TW"/>
        </w:rPr>
        <w:pict>
          <v:shape id="_x0000_s1211" type="#_x0000_t202" style="position:absolute;left:0;text-align:left;margin-left:289.95pt;margin-top:65.2pt;width:28.45pt;height:18.8pt;z-index:251703296;mso-width-relative:margin;mso-height-relative:margin" filled="f" stroked="f">
            <v:textbox>
              <w:txbxContent>
                <w:p w:rsidR="00C32A5C" w:rsidRPr="00997F7A" w:rsidRDefault="00C32A5C">
                  <w:pPr>
                    <w:rPr>
                      <w:sz w:val="18"/>
                      <w:szCs w:val="18"/>
                    </w:rPr>
                  </w:pPr>
                  <w:r w:rsidRPr="00997F7A">
                    <w:rPr>
                      <w:sz w:val="18"/>
                      <w:szCs w:val="18"/>
                    </w:rPr>
                    <w:t>(b)</w:t>
                  </w:r>
                </w:p>
              </w:txbxContent>
            </v:textbox>
          </v:shape>
        </w:pict>
      </w:r>
      <w:r w:rsidR="00997F7A" w:rsidRPr="00997F7A">
        <w:rPr>
          <w:b/>
          <w:noProof/>
          <w:sz w:val="20"/>
          <w:szCs w:val="20"/>
          <w:lang w:val="en-US" w:eastAsia="en-US"/>
        </w:rPr>
        <w:drawing>
          <wp:inline distT="0" distB="0" distL="0" distR="0">
            <wp:extent cx="3159456" cy="1801505"/>
            <wp:effectExtent l="19050" t="0" r="21894" b="8245"/>
            <wp:docPr id="13" name="Chart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C32A5C" w:rsidRPr="00124C83" w:rsidRDefault="00C32A5C" w:rsidP="00C32A5C">
      <w:pPr>
        <w:jc w:val="center"/>
        <w:rPr>
          <w:sz w:val="18"/>
          <w:szCs w:val="18"/>
          <w:lang w:val="en-MY"/>
        </w:rPr>
      </w:pPr>
      <w:proofErr w:type="gramStart"/>
      <w:r w:rsidRPr="00124C83">
        <w:rPr>
          <w:sz w:val="18"/>
          <w:szCs w:val="18"/>
          <w:lang w:val="en-MY"/>
        </w:rPr>
        <w:t>Figure 5.</w:t>
      </w:r>
      <w:proofErr w:type="gramEnd"/>
      <w:r w:rsidRPr="00124C83">
        <w:rPr>
          <w:sz w:val="18"/>
          <w:szCs w:val="18"/>
          <w:lang w:val="en-MY"/>
        </w:rPr>
        <w:t xml:space="preserve"> TGA curves of (a) BMI.NTf</w:t>
      </w:r>
      <w:r w:rsidRPr="00124C83">
        <w:rPr>
          <w:sz w:val="18"/>
          <w:szCs w:val="18"/>
          <w:vertAlign w:val="subscript"/>
          <w:lang w:val="en-MY"/>
        </w:rPr>
        <w:t>2</w:t>
      </w:r>
      <w:r w:rsidR="009304EF" w:rsidRPr="00124C83">
        <w:rPr>
          <w:sz w:val="18"/>
          <w:szCs w:val="18"/>
          <w:lang w:val="en-MY"/>
        </w:rPr>
        <w:t xml:space="preserve"> and (b) </w:t>
      </w:r>
      <w:proofErr w:type="gramStart"/>
      <w:r w:rsidRPr="00124C83">
        <w:rPr>
          <w:sz w:val="18"/>
          <w:szCs w:val="18"/>
          <w:lang w:val="en-MY"/>
        </w:rPr>
        <w:t>BMI.NTf</w:t>
      </w:r>
      <w:r w:rsidRPr="00124C83">
        <w:rPr>
          <w:sz w:val="18"/>
          <w:szCs w:val="18"/>
          <w:vertAlign w:val="subscript"/>
          <w:lang w:val="en-MY"/>
        </w:rPr>
        <w:t>2</w:t>
      </w:r>
      <w:r w:rsidR="009304EF" w:rsidRPr="00124C83">
        <w:rPr>
          <w:sz w:val="18"/>
          <w:szCs w:val="18"/>
          <w:lang w:val="en-MY"/>
        </w:rPr>
        <w:t>(</w:t>
      </w:r>
      <w:proofErr w:type="gramEnd"/>
      <w:r w:rsidRPr="00124C83">
        <w:rPr>
          <w:sz w:val="18"/>
          <w:szCs w:val="18"/>
          <w:lang w:val="en-MY"/>
        </w:rPr>
        <w:t>H</w:t>
      </w:r>
      <w:r w:rsidRPr="00124C83">
        <w:rPr>
          <w:sz w:val="18"/>
          <w:szCs w:val="18"/>
          <w:vertAlign w:val="subscript"/>
          <w:lang w:val="en-MY"/>
        </w:rPr>
        <w:t>2</w:t>
      </w:r>
      <w:r w:rsidRPr="00124C83">
        <w:rPr>
          <w:sz w:val="18"/>
          <w:szCs w:val="18"/>
          <w:lang w:val="en-MY"/>
        </w:rPr>
        <w:t>SO</w:t>
      </w:r>
      <w:r w:rsidRPr="00124C83">
        <w:rPr>
          <w:sz w:val="18"/>
          <w:szCs w:val="18"/>
          <w:vertAlign w:val="subscript"/>
          <w:lang w:val="en-MY"/>
        </w:rPr>
        <w:t>4</w:t>
      </w:r>
      <w:r w:rsidR="009304EF" w:rsidRPr="00124C83">
        <w:rPr>
          <w:sz w:val="18"/>
          <w:szCs w:val="18"/>
          <w:lang w:val="en-MY"/>
        </w:rPr>
        <w:t>)</w:t>
      </w:r>
    </w:p>
    <w:p w:rsidR="00C32A5C" w:rsidRDefault="00C32A5C" w:rsidP="00C32A5C">
      <w:pPr>
        <w:jc w:val="both"/>
        <w:rPr>
          <w:sz w:val="20"/>
          <w:szCs w:val="20"/>
          <w:vertAlign w:val="subscript"/>
          <w:lang w:val="en-MY"/>
        </w:rPr>
      </w:pPr>
    </w:p>
    <w:p w:rsidR="00C32A5C" w:rsidRDefault="009304EF" w:rsidP="00C32A5C">
      <w:pPr>
        <w:jc w:val="both"/>
        <w:rPr>
          <w:sz w:val="20"/>
          <w:szCs w:val="20"/>
          <w:lang w:val="en-MY"/>
        </w:rPr>
      </w:pPr>
      <w:proofErr w:type="gramStart"/>
      <w:r>
        <w:rPr>
          <w:sz w:val="20"/>
          <w:szCs w:val="20"/>
          <w:lang w:val="en-MY"/>
        </w:rPr>
        <w:t xml:space="preserve">Base of </w:t>
      </w:r>
      <w:r w:rsidR="00C32A5C">
        <w:rPr>
          <w:sz w:val="20"/>
          <w:szCs w:val="20"/>
          <w:lang w:val="en-MY"/>
        </w:rPr>
        <w:t>figure 5.</w:t>
      </w:r>
      <w:proofErr w:type="gramEnd"/>
      <w:r w:rsidR="00C32A5C">
        <w:rPr>
          <w:sz w:val="20"/>
          <w:szCs w:val="20"/>
          <w:lang w:val="en-MY"/>
        </w:rPr>
        <w:t xml:space="preserve"> </w:t>
      </w:r>
      <w:r w:rsidR="009B6903">
        <w:rPr>
          <w:sz w:val="20"/>
          <w:szCs w:val="20"/>
          <w:lang w:val="en-MY"/>
        </w:rPr>
        <w:t xml:space="preserve"> </w:t>
      </w:r>
      <w:proofErr w:type="gramStart"/>
      <w:r w:rsidR="009B6903">
        <w:rPr>
          <w:sz w:val="20"/>
          <w:szCs w:val="20"/>
          <w:lang w:val="en-MY"/>
        </w:rPr>
        <w:t>t</w:t>
      </w:r>
      <w:r w:rsidR="009B6903" w:rsidRPr="009B6903">
        <w:rPr>
          <w:sz w:val="20"/>
          <w:szCs w:val="20"/>
          <w:lang w:val="en-MY"/>
        </w:rPr>
        <w:t>he</w:t>
      </w:r>
      <w:proofErr w:type="gramEnd"/>
      <w:r w:rsidR="009B6903" w:rsidRPr="009B6903">
        <w:rPr>
          <w:sz w:val="20"/>
          <w:szCs w:val="20"/>
          <w:lang w:val="en-MY"/>
        </w:rPr>
        <w:t xml:space="preserve"> TGA curves show that the thermal stability of BMI.NTf</w:t>
      </w:r>
      <w:r w:rsidR="009B6903" w:rsidRPr="009B6903">
        <w:rPr>
          <w:sz w:val="20"/>
          <w:szCs w:val="20"/>
          <w:vertAlign w:val="subscript"/>
          <w:lang w:val="en-MY"/>
        </w:rPr>
        <w:t>2</w:t>
      </w:r>
      <w:r w:rsidR="009B6903">
        <w:rPr>
          <w:sz w:val="20"/>
          <w:szCs w:val="20"/>
          <w:lang w:val="en-MY"/>
        </w:rPr>
        <w:t xml:space="preserve"> (figure 5.(a))</w:t>
      </w:r>
      <w:r w:rsidR="00A1138F">
        <w:rPr>
          <w:sz w:val="20"/>
          <w:szCs w:val="20"/>
          <w:lang w:val="en-MY"/>
        </w:rPr>
        <w:t xml:space="preserve"> is ≥</w:t>
      </w:r>
      <w:r w:rsidR="009B6903" w:rsidRPr="009B6903">
        <w:rPr>
          <w:sz w:val="20"/>
          <w:szCs w:val="20"/>
          <w:lang w:val="en-MY"/>
        </w:rPr>
        <w:t>400</w:t>
      </w:r>
      <w:r w:rsidR="009B6903" w:rsidRPr="009B6903">
        <w:rPr>
          <w:sz w:val="20"/>
          <w:szCs w:val="20"/>
          <w:vertAlign w:val="superscript"/>
          <w:lang w:val="en-MY"/>
        </w:rPr>
        <w:t>o</w:t>
      </w:r>
      <w:r w:rsidR="009B6903" w:rsidRPr="009B6903">
        <w:rPr>
          <w:sz w:val="20"/>
          <w:szCs w:val="20"/>
          <w:lang w:val="en-MY"/>
        </w:rPr>
        <w:t>C</w:t>
      </w:r>
      <w:r w:rsidR="009B6903">
        <w:rPr>
          <w:sz w:val="20"/>
          <w:szCs w:val="20"/>
          <w:lang w:val="en-MY"/>
        </w:rPr>
        <w:t>. This is prove from literature review before that the usin</w:t>
      </w:r>
      <w:r w:rsidR="00052E3A">
        <w:rPr>
          <w:sz w:val="20"/>
          <w:szCs w:val="20"/>
          <w:lang w:val="en-MY"/>
        </w:rPr>
        <w:t xml:space="preserve">g ionic liquids </w:t>
      </w:r>
      <w:proofErr w:type="spellStart"/>
      <w:r w:rsidR="00052E3A">
        <w:rPr>
          <w:sz w:val="20"/>
          <w:szCs w:val="20"/>
          <w:lang w:val="en-MY"/>
        </w:rPr>
        <w:t>immidazolium</w:t>
      </w:r>
      <w:proofErr w:type="spellEnd"/>
      <w:r w:rsidR="00052E3A">
        <w:rPr>
          <w:sz w:val="20"/>
          <w:szCs w:val="20"/>
          <w:lang w:val="en-MY"/>
        </w:rPr>
        <w:t xml:space="preserve"> with</w:t>
      </w:r>
      <w:r w:rsidR="009B6903">
        <w:rPr>
          <w:sz w:val="20"/>
          <w:szCs w:val="20"/>
          <w:lang w:val="en-MY"/>
        </w:rPr>
        <w:t xml:space="preserve"> anion NTf</w:t>
      </w:r>
      <w:r w:rsidR="009B6903">
        <w:rPr>
          <w:sz w:val="20"/>
          <w:szCs w:val="20"/>
          <w:vertAlign w:val="subscript"/>
          <w:lang w:val="en-MY"/>
        </w:rPr>
        <w:t>2</w:t>
      </w:r>
      <w:r w:rsidR="009B6903">
        <w:rPr>
          <w:sz w:val="20"/>
          <w:szCs w:val="20"/>
          <w:lang w:val="en-MY"/>
        </w:rPr>
        <w:t xml:space="preserve"> which gives ionic liquids salts with thermal stability </w:t>
      </w:r>
      <w:r>
        <w:rPr>
          <w:sz w:val="20"/>
          <w:szCs w:val="20"/>
          <w:lang w:val="en-MY"/>
        </w:rPr>
        <w:t xml:space="preserve">of </w:t>
      </w:r>
      <w:r w:rsidR="009B6903">
        <w:rPr>
          <w:sz w:val="20"/>
          <w:szCs w:val="20"/>
          <w:lang w:val="en-MY"/>
        </w:rPr>
        <w:t>up to 400</w:t>
      </w:r>
      <w:r w:rsidR="009B6903">
        <w:rPr>
          <w:sz w:val="20"/>
          <w:szCs w:val="20"/>
          <w:vertAlign w:val="superscript"/>
          <w:lang w:val="en-MY"/>
        </w:rPr>
        <w:t>o</w:t>
      </w:r>
      <w:r w:rsidR="009B6903">
        <w:rPr>
          <w:sz w:val="20"/>
          <w:szCs w:val="20"/>
          <w:lang w:val="en-MY"/>
        </w:rPr>
        <w:t>C.</w:t>
      </w:r>
      <w:r>
        <w:rPr>
          <w:sz w:val="20"/>
          <w:szCs w:val="20"/>
          <w:lang w:val="en-MY"/>
        </w:rPr>
        <w:t xml:space="preserve"> This</w:t>
      </w:r>
      <w:r w:rsidR="007569AF">
        <w:rPr>
          <w:sz w:val="20"/>
          <w:szCs w:val="20"/>
          <w:lang w:val="en-MY"/>
        </w:rPr>
        <w:t xml:space="preserve"> </w:t>
      </w:r>
      <w:proofErr w:type="spellStart"/>
      <w:r w:rsidR="007569AF">
        <w:rPr>
          <w:sz w:val="20"/>
          <w:szCs w:val="20"/>
          <w:lang w:val="en-MY"/>
        </w:rPr>
        <w:t>occur</w:t>
      </w:r>
      <w:r>
        <w:rPr>
          <w:sz w:val="20"/>
          <w:szCs w:val="20"/>
          <w:lang w:val="en-MY"/>
        </w:rPr>
        <w:t>ed</w:t>
      </w:r>
      <w:proofErr w:type="spellEnd"/>
      <w:r w:rsidR="007569AF">
        <w:rPr>
          <w:sz w:val="20"/>
          <w:szCs w:val="20"/>
          <w:lang w:val="en-MY"/>
        </w:rPr>
        <w:t xml:space="preserve"> because of delocalization of the negative </w:t>
      </w:r>
      <w:r>
        <w:rPr>
          <w:sz w:val="20"/>
          <w:szCs w:val="20"/>
          <w:lang w:val="en-MY"/>
        </w:rPr>
        <w:t xml:space="preserve">charge, the anion and </w:t>
      </w:r>
      <w:proofErr w:type="spellStart"/>
      <w:r>
        <w:rPr>
          <w:sz w:val="20"/>
          <w:szCs w:val="20"/>
          <w:lang w:val="en-MY"/>
        </w:rPr>
        <w:t>cation</w:t>
      </w:r>
      <w:proofErr w:type="spellEnd"/>
      <w:r>
        <w:rPr>
          <w:sz w:val="20"/>
          <w:szCs w:val="20"/>
          <w:lang w:val="en-MY"/>
        </w:rPr>
        <w:t xml:space="preserve"> is</w:t>
      </w:r>
      <w:r w:rsidR="007569AF">
        <w:rPr>
          <w:sz w:val="20"/>
          <w:szCs w:val="20"/>
          <w:lang w:val="en-MY"/>
        </w:rPr>
        <w:t xml:space="preserve"> probably less associated and mo</w:t>
      </w:r>
      <w:r>
        <w:rPr>
          <w:sz w:val="20"/>
          <w:szCs w:val="20"/>
          <w:lang w:val="en-MY"/>
        </w:rPr>
        <w:t xml:space="preserve">re mobile than </w:t>
      </w:r>
      <w:proofErr w:type="spellStart"/>
      <w:r>
        <w:rPr>
          <w:sz w:val="20"/>
          <w:szCs w:val="20"/>
          <w:lang w:val="en-MY"/>
        </w:rPr>
        <w:t>triflate</w:t>
      </w:r>
      <w:proofErr w:type="spellEnd"/>
      <w:r>
        <w:rPr>
          <w:sz w:val="20"/>
          <w:szCs w:val="20"/>
          <w:lang w:val="en-MY"/>
        </w:rPr>
        <w:t xml:space="preserve"> anion. However when combining</w:t>
      </w:r>
      <w:r w:rsidR="009B6903" w:rsidRPr="009B6903">
        <w:rPr>
          <w:sz w:val="20"/>
          <w:szCs w:val="20"/>
          <w:lang w:val="en-MY"/>
        </w:rPr>
        <w:t xml:space="preserve"> BMI.NTf</w:t>
      </w:r>
      <w:r w:rsidR="009B6903" w:rsidRPr="009B6903">
        <w:rPr>
          <w:sz w:val="20"/>
          <w:szCs w:val="20"/>
          <w:vertAlign w:val="subscript"/>
          <w:lang w:val="en-MY"/>
        </w:rPr>
        <w:t>2</w:t>
      </w:r>
      <w:r w:rsidR="009B6903" w:rsidRPr="009B6903">
        <w:rPr>
          <w:sz w:val="20"/>
          <w:szCs w:val="20"/>
          <w:lang w:val="en-MY"/>
        </w:rPr>
        <w:t xml:space="preserve"> with H</w:t>
      </w:r>
      <w:r w:rsidR="009B6903" w:rsidRPr="009B6903">
        <w:rPr>
          <w:sz w:val="20"/>
          <w:szCs w:val="20"/>
          <w:vertAlign w:val="subscript"/>
          <w:lang w:val="en-MY"/>
        </w:rPr>
        <w:t>2</w:t>
      </w:r>
      <w:r w:rsidR="009B6903" w:rsidRPr="009B6903">
        <w:rPr>
          <w:sz w:val="20"/>
          <w:szCs w:val="20"/>
          <w:lang w:val="en-MY"/>
        </w:rPr>
        <w:t>SO</w:t>
      </w:r>
      <w:r w:rsidR="009B6903" w:rsidRPr="009B6903">
        <w:rPr>
          <w:sz w:val="20"/>
          <w:szCs w:val="20"/>
          <w:vertAlign w:val="subscript"/>
          <w:lang w:val="en-MY"/>
        </w:rPr>
        <w:t>4</w:t>
      </w:r>
      <w:r w:rsidR="009B6903" w:rsidRPr="009B6903">
        <w:rPr>
          <w:sz w:val="20"/>
          <w:szCs w:val="20"/>
          <w:lang w:val="en-MY"/>
        </w:rPr>
        <w:t xml:space="preserve"> the weight loss </w:t>
      </w:r>
      <w:r w:rsidR="002B43BF">
        <w:rPr>
          <w:sz w:val="20"/>
          <w:szCs w:val="20"/>
          <w:lang w:val="en-MY"/>
        </w:rPr>
        <w:t>slowly</w:t>
      </w:r>
      <w:r>
        <w:rPr>
          <w:sz w:val="20"/>
          <w:szCs w:val="20"/>
          <w:lang w:val="en-MY"/>
        </w:rPr>
        <w:t xml:space="preserve"> </w:t>
      </w:r>
      <w:r w:rsidRPr="009B6903">
        <w:rPr>
          <w:sz w:val="20"/>
          <w:szCs w:val="20"/>
          <w:lang w:val="en-MY"/>
        </w:rPr>
        <w:t>increase</w:t>
      </w:r>
      <w:r w:rsidR="009B6903" w:rsidRPr="009B6903">
        <w:rPr>
          <w:sz w:val="20"/>
          <w:szCs w:val="20"/>
          <w:lang w:val="en-MY"/>
        </w:rPr>
        <w:t xml:space="preserve"> and making</w:t>
      </w:r>
      <w:r>
        <w:rPr>
          <w:sz w:val="20"/>
          <w:szCs w:val="20"/>
          <w:lang w:val="en-MY"/>
        </w:rPr>
        <w:t xml:space="preserve"> it</w:t>
      </w:r>
      <w:r w:rsidR="009B6903" w:rsidRPr="009B6903">
        <w:rPr>
          <w:sz w:val="20"/>
          <w:szCs w:val="20"/>
          <w:lang w:val="en-MY"/>
        </w:rPr>
        <w:t xml:space="preserve"> less stable</w:t>
      </w:r>
      <w:r w:rsidR="007569AF">
        <w:rPr>
          <w:sz w:val="20"/>
          <w:szCs w:val="20"/>
          <w:lang w:val="en-MY"/>
        </w:rPr>
        <w:t xml:space="preserve"> than pure BMI.NTf</w:t>
      </w:r>
      <w:r w:rsidR="007569AF">
        <w:rPr>
          <w:sz w:val="20"/>
          <w:szCs w:val="20"/>
          <w:vertAlign w:val="subscript"/>
          <w:lang w:val="en-MY"/>
        </w:rPr>
        <w:t>2</w:t>
      </w:r>
      <w:r w:rsidR="002E1928">
        <w:rPr>
          <w:sz w:val="20"/>
          <w:szCs w:val="20"/>
          <w:lang w:val="en-MY"/>
        </w:rPr>
        <w:t>. This is so maybe due to the</w:t>
      </w:r>
      <w:r w:rsidR="007569AF">
        <w:rPr>
          <w:sz w:val="20"/>
          <w:szCs w:val="20"/>
          <w:lang w:val="en-MY"/>
        </w:rPr>
        <w:t xml:space="preserve"> presence of H</w:t>
      </w:r>
      <w:r w:rsidR="007569AF" w:rsidRPr="002B43BF">
        <w:rPr>
          <w:sz w:val="20"/>
          <w:szCs w:val="20"/>
          <w:vertAlign w:val="subscript"/>
          <w:lang w:val="en-MY"/>
        </w:rPr>
        <w:t>2</w:t>
      </w:r>
      <w:r w:rsidR="007569AF">
        <w:rPr>
          <w:sz w:val="20"/>
          <w:szCs w:val="20"/>
          <w:lang w:val="en-MY"/>
        </w:rPr>
        <w:t>SO</w:t>
      </w:r>
      <w:r w:rsidR="007569AF" w:rsidRPr="002B43BF">
        <w:rPr>
          <w:sz w:val="20"/>
          <w:szCs w:val="20"/>
          <w:vertAlign w:val="subscript"/>
          <w:lang w:val="en-MY"/>
        </w:rPr>
        <w:t>4</w:t>
      </w:r>
      <w:r w:rsidR="007569AF">
        <w:rPr>
          <w:sz w:val="20"/>
          <w:szCs w:val="20"/>
          <w:lang w:val="en-MY"/>
        </w:rPr>
        <w:t xml:space="preserve"> </w:t>
      </w:r>
      <w:r>
        <w:rPr>
          <w:sz w:val="20"/>
          <w:szCs w:val="20"/>
          <w:lang w:val="en-MY"/>
        </w:rPr>
        <w:t xml:space="preserve">which </w:t>
      </w:r>
      <w:r w:rsidR="007569AF">
        <w:rPr>
          <w:sz w:val="20"/>
          <w:szCs w:val="20"/>
          <w:lang w:val="en-MY"/>
        </w:rPr>
        <w:t>cause</w:t>
      </w:r>
      <w:r>
        <w:rPr>
          <w:sz w:val="20"/>
          <w:szCs w:val="20"/>
          <w:lang w:val="en-MY"/>
        </w:rPr>
        <w:t>s</w:t>
      </w:r>
      <w:r w:rsidR="007569AF">
        <w:rPr>
          <w:sz w:val="20"/>
          <w:szCs w:val="20"/>
          <w:lang w:val="en-MY"/>
        </w:rPr>
        <w:t xml:space="preserve"> the ionic liquid BMI.NTf</w:t>
      </w:r>
      <w:r w:rsidR="007569AF" w:rsidRPr="002B43BF">
        <w:rPr>
          <w:sz w:val="20"/>
          <w:szCs w:val="20"/>
          <w:vertAlign w:val="subscript"/>
          <w:lang w:val="en-MY"/>
        </w:rPr>
        <w:t>2</w:t>
      </w:r>
      <w:r>
        <w:rPr>
          <w:sz w:val="20"/>
          <w:szCs w:val="20"/>
          <w:vertAlign w:val="subscript"/>
          <w:lang w:val="en-MY"/>
        </w:rPr>
        <w:t xml:space="preserve"> </w:t>
      </w:r>
      <w:r>
        <w:rPr>
          <w:sz w:val="20"/>
          <w:szCs w:val="20"/>
          <w:lang w:val="en-MY"/>
        </w:rPr>
        <w:t>to be</w:t>
      </w:r>
      <w:r w:rsidR="007569AF">
        <w:rPr>
          <w:sz w:val="20"/>
          <w:szCs w:val="20"/>
          <w:lang w:val="en-MY"/>
        </w:rPr>
        <w:t xml:space="preserve"> less stable.</w:t>
      </w:r>
    </w:p>
    <w:p w:rsidR="002B43BF" w:rsidRDefault="002B43BF" w:rsidP="00C32A5C">
      <w:pPr>
        <w:jc w:val="both"/>
        <w:rPr>
          <w:sz w:val="20"/>
          <w:szCs w:val="20"/>
          <w:lang w:val="en-MY"/>
        </w:rPr>
      </w:pPr>
    </w:p>
    <w:p w:rsidR="002B43BF" w:rsidRDefault="002B43BF" w:rsidP="00C32A5C">
      <w:pPr>
        <w:jc w:val="both"/>
        <w:rPr>
          <w:b/>
          <w:sz w:val="20"/>
          <w:szCs w:val="20"/>
          <w:lang w:val="en-MY"/>
        </w:rPr>
      </w:pPr>
      <w:proofErr w:type="spellStart"/>
      <w:r>
        <w:rPr>
          <w:b/>
          <w:sz w:val="20"/>
          <w:szCs w:val="20"/>
          <w:lang w:val="en-MY"/>
        </w:rPr>
        <w:t>Esterification</w:t>
      </w:r>
      <w:proofErr w:type="spellEnd"/>
      <w:r>
        <w:rPr>
          <w:b/>
          <w:sz w:val="20"/>
          <w:szCs w:val="20"/>
          <w:lang w:val="en-MY"/>
        </w:rPr>
        <w:t xml:space="preserve"> Reaction</w:t>
      </w:r>
    </w:p>
    <w:p w:rsidR="002B43BF" w:rsidRPr="002B43BF" w:rsidRDefault="002B43BF" w:rsidP="00C32A5C">
      <w:pPr>
        <w:jc w:val="both"/>
        <w:rPr>
          <w:b/>
          <w:sz w:val="20"/>
          <w:szCs w:val="20"/>
          <w:lang w:val="en-MY"/>
        </w:rPr>
      </w:pPr>
    </w:p>
    <w:p w:rsidR="002B43BF" w:rsidRPr="00124C83" w:rsidRDefault="002B43BF" w:rsidP="002B43BF">
      <w:pPr>
        <w:jc w:val="center"/>
        <w:rPr>
          <w:sz w:val="18"/>
          <w:szCs w:val="18"/>
        </w:rPr>
      </w:pPr>
      <w:r w:rsidRPr="00124C83">
        <w:rPr>
          <w:sz w:val="18"/>
          <w:szCs w:val="18"/>
        </w:rPr>
        <w:t xml:space="preserve">Table 1 : </w:t>
      </w:r>
      <w:proofErr w:type="spellStart"/>
      <w:r w:rsidRPr="00124C83">
        <w:rPr>
          <w:sz w:val="18"/>
          <w:szCs w:val="18"/>
        </w:rPr>
        <w:t>Esterification</w:t>
      </w:r>
      <w:proofErr w:type="spellEnd"/>
      <w:r w:rsidRPr="00124C83">
        <w:rPr>
          <w:sz w:val="18"/>
          <w:szCs w:val="18"/>
        </w:rPr>
        <w:t xml:space="preserve"> of  </w:t>
      </w:r>
      <w:proofErr w:type="spellStart"/>
      <w:r w:rsidRPr="00124C83">
        <w:rPr>
          <w:sz w:val="18"/>
          <w:szCs w:val="18"/>
        </w:rPr>
        <w:t>lauric</w:t>
      </w:r>
      <w:proofErr w:type="spellEnd"/>
      <w:r w:rsidRPr="00124C83">
        <w:rPr>
          <w:sz w:val="18"/>
          <w:szCs w:val="18"/>
        </w:rPr>
        <w:t xml:space="preserve"> </w:t>
      </w:r>
      <w:proofErr w:type="spellStart"/>
      <w:r w:rsidRPr="00124C83">
        <w:rPr>
          <w:sz w:val="18"/>
          <w:szCs w:val="18"/>
        </w:rPr>
        <w:t>acid</w:t>
      </w:r>
      <w:proofErr w:type="spellEnd"/>
      <w:r w:rsidRPr="00124C83">
        <w:rPr>
          <w:sz w:val="18"/>
          <w:szCs w:val="18"/>
        </w:rPr>
        <w:t xml:space="preserve"> </w:t>
      </w:r>
      <w:proofErr w:type="spellStart"/>
      <w:r w:rsidRPr="00124C83">
        <w:rPr>
          <w:sz w:val="18"/>
          <w:szCs w:val="18"/>
        </w:rPr>
        <w:t>with</w:t>
      </w:r>
      <w:proofErr w:type="spellEnd"/>
      <w:r w:rsidRPr="00124C83">
        <w:rPr>
          <w:sz w:val="18"/>
          <w:szCs w:val="18"/>
        </w:rPr>
        <w:t xml:space="preserve"> </w:t>
      </w:r>
      <w:proofErr w:type="spellStart"/>
      <w:r w:rsidRPr="00124C83">
        <w:rPr>
          <w:sz w:val="18"/>
          <w:szCs w:val="18"/>
        </w:rPr>
        <w:t>methanol</w:t>
      </w:r>
      <w:proofErr w:type="spellEnd"/>
      <w:r w:rsidR="00DE257C" w:rsidRPr="00124C83">
        <w:rPr>
          <w:sz w:val="18"/>
          <w:szCs w:val="18"/>
        </w:rPr>
        <w:t xml:space="preserve"> </w:t>
      </w:r>
      <w:proofErr w:type="spellStart"/>
      <w:r w:rsidR="00DE257C" w:rsidRPr="00124C83">
        <w:rPr>
          <w:sz w:val="18"/>
          <w:szCs w:val="18"/>
        </w:rPr>
        <w:t>using</w:t>
      </w:r>
      <w:proofErr w:type="spellEnd"/>
      <w:r w:rsidR="00DE257C" w:rsidRPr="00124C83">
        <w:rPr>
          <w:sz w:val="18"/>
          <w:szCs w:val="18"/>
        </w:rPr>
        <w:t xml:space="preserve"> </w:t>
      </w:r>
      <w:proofErr w:type="spellStart"/>
      <w:r w:rsidR="00DE257C" w:rsidRPr="00124C83">
        <w:rPr>
          <w:sz w:val="18"/>
          <w:szCs w:val="18"/>
        </w:rPr>
        <w:t>BMI.NTf</w:t>
      </w:r>
      <w:r w:rsidR="00DE257C" w:rsidRPr="00124C83">
        <w:rPr>
          <w:sz w:val="18"/>
          <w:szCs w:val="18"/>
          <w:vertAlign w:val="subscript"/>
        </w:rPr>
        <w:t>2</w:t>
      </w:r>
      <w:proofErr w:type="spellEnd"/>
      <w:r w:rsidR="00AE4DA6" w:rsidRPr="00124C83">
        <w:rPr>
          <w:sz w:val="18"/>
          <w:szCs w:val="18"/>
          <w:vertAlign w:val="subscript"/>
        </w:rPr>
        <w:t xml:space="preserve"> </w:t>
      </w:r>
      <w:proofErr w:type="spellStart"/>
      <w:r w:rsidR="00AE4DA6" w:rsidRPr="00124C83">
        <w:rPr>
          <w:sz w:val="18"/>
          <w:szCs w:val="18"/>
        </w:rPr>
        <w:t>combined</w:t>
      </w:r>
      <w:proofErr w:type="spellEnd"/>
      <w:r w:rsidR="00AE4DA6" w:rsidRPr="00124C83">
        <w:rPr>
          <w:sz w:val="18"/>
          <w:szCs w:val="18"/>
        </w:rPr>
        <w:t xml:space="preserve"> </w:t>
      </w:r>
      <w:proofErr w:type="spellStart"/>
      <w:r w:rsidR="00C25042" w:rsidRPr="00124C83">
        <w:rPr>
          <w:sz w:val="18"/>
          <w:szCs w:val="18"/>
        </w:rPr>
        <w:t>with</w:t>
      </w:r>
      <w:proofErr w:type="spellEnd"/>
      <w:r w:rsidR="00C25042" w:rsidRPr="00124C83">
        <w:rPr>
          <w:sz w:val="18"/>
          <w:szCs w:val="18"/>
        </w:rPr>
        <w:t xml:space="preserve"> </w:t>
      </w:r>
      <w:r w:rsidR="00DE257C" w:rsidRPr="00124C83">
        <w:rPr>
          <w:sz w:val="18"/>
          <w:szCs w:val="18"/>
        </w:rPr>
        <w:t>H</w:t>
      </w:r>
      <w:r w:rsidR="00DE257C" w:rsidRPr="00124C83">
        <w:rPr>
          <w:sz w:val="18"/>
          <w:szCs w:val="18"/>
          <w:vertAlign w:val="subscript"/>
        </w:rPr>
        <w:t>2</w:t>
      </w:r>
      <w:r w:rsidR="00DE257C" w:rsidRPr="00124C83">
        <w:rPr>
          <w:sz w:val="18"/>
          <w:szCs w:val="18"/>
        </w:rPr>
        <w:t>SO</w:t>
      </w:r>
      <w:r w:rsidR="00DE257C" w:rsidRPr="00124C83">
        <w:rPr>
          <w:sz w:val="18"/>
          <w:szCs w:val="18"/>
          <w:vertAlign w:val="subscript"/>
        </w:rPr>
        <w:t>4</w:t>
      </w:r>
      <w:r w:rsidR="005A0F72" w:rsidRPr="00124C83">
        <w:rPr>
          <w:sz w:val="18"/>
          <w:szCs w:val="18"/>
        </w:rPr>
        <w:t xml:space="preserve"> and </w:t>
      </w:r>
      <w:proofErr w:type="spellStart"/>
      <w:r w:rsidR="005A0F72" w:rsidRPr="00124C83">
        <w:rPr>
          <w:sz w:val="18"/>
          <w:szCs w:val="18"/>
        </w:rPr>
        <w:t>ChCl</w:t>
      </w:r>
      <w:proofErr w:type="spellEnd"/>
      <w:r w:rsidR="005A0F72" w:rsidRPr="00124C83">
        <w:rPr>
          <w:sz w:val="18"/>
          <w:szCs w:val="18"/>
          <w:vertAlign w:val="superscript"/>
        </w:rPr>
        <w:t>.</w:t>
      </w:r>
      <w:r w:rsidR="00DE257C" w:rsidRPr="00124C83">
        <w:rPr>
          <w:sz w:val="18"/>
          <w:szCs w:val="18"/>
        </w:rPr>
        <w:t>2ZnCl</w:t>
      </w:r>
      <w:r w:rsidR="00DE257C" w:rsidRPr="00124C83">
        <w:rPr>
          <w:sz w:val="18"/>
          <w:szCs w:val="18"/>
          <w:vertAlign w:val="subscript"/>
        </w:rPr>
        <w:t>2</w:t>
      </w:r>
      <w:r w:rsidR="00AC594F" w:rsidRPr="00124C83">
        <w:rPr>
          <w:sz w:val="18"/>
          <w:szCs w:val="18"/>
          <w:vertAlign w:val="subscript"/>
        </w:rPr>
        <w:t xml:space="preserve"> </w:t>
      </w:r>
    </w:p>
    <w:tbl>
      <w:tblPr>
        <w:tblStyle w:val="TableGrid"/>
        <w:tblW w:w="0" w:type="auto"/>
        <w:jc w:val="center"/>
        <w:tblLook w:val="04A0"/>
      </w:tblPr>
      <w:tblGrid>
        <w:gridCol w:w="959"/>
        <w:gridCol w:w="2389"/>
        <w:gridCol w:w="2248"/>
        <w:gridCol w:w="1870"/>
      </w:tblGrid>
      <w:tr w:rsidR="00DE257C" w:rsidRPr="00124C83" w:rsidTr="00DE257C">
        <w:trPr>
          <w:jc w:val="center"/>
        </w:trPr>
        <w:tc>
          <w:tcPr>
            <w:tcW w:w="959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DE257C" w:rsidRPr="00124C83" w:rsidRDefault="00DE257C" w:rsidP="00852873">
            <w:pPr>
              <w:rPr>
                <w:sz w:val="18"/>
                <w:szCs w:val="18"/>
              </w:rPr>
            </w:pPr>
            <w:r w:rsidRPr="00124C83">
              <w:rPr>
                <w:sz w:val="18"/>
                <w:szCs w:val="18"/>
              </w:rPr>
              <w:t>Entry</w:t>
            </w:r>
          </w:p>
        </w:tc>
        <w:tc>
          <w:tcPr>
            <w:tcW w:w="2389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DE257C" w:rsidRPr="00124C83" w:rsidRDefault="00DE257C" w:rsidP="00852873">
            <w:pPr>
              <w:jc w:val="center"/>
              <w:rPr>
                <w:sz w:val="18"/>
                <w:szCs w:val="18"/>
              </w:rPr>
            </w:pPr>
            <w:proofErr w:type="spellStart"/>
            <w:r w:rsidRPr="00124C83">
              <w:rPr>
                <w:sz w:val="18"/>
                <w:szCs w:val="18"/>
              </w:rPr>
              <w:t>Reaction</w:t>
            </w:r>
            <w:proofErr w:type="spellEnd"/>
            <w:r w:rsidRPr="00124C83">
              <w:rPr>
                <w:sz w:val="18"/>
                <w:szCs w:val="18"/>
              </w:rPr>
              <w:t xml:space="preserve"> Time [h]</w:t>
            </w:r>
          </w:p>
        </w:tc>
        <w:tc>
          <w:tcPr>
            <w:tcW w:w="2248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DE257C" w:rsidRPr="00124C83" w:rsidRDefault="00DE257C" w:rsidP="00852873">
            <w:pPr>
              <w:rPr>
                <w:sz w:val="18"/>
                <w:szCs w:val="18"/>
              </w:rPr>
            </w:pPr>
            <w:proofErr w:type="spellStart"/>
            <w:r w:rsidRPr="00124C83">
              <w:rPr>
                <w:sz w:val="18"/>
                <w:szCs w:val="18"/>
              </w:rPr>
              <w:t>Catalyst</w:t>
            </w:r>
            <w:proofErr w:type="spellEnd"/>
            <w:r w:rsidRPr="00124C83">
              <w:rPr>
                <w:sz w:val="18"/>
                <w:szCs w:val="18"/>
              </w:rPr>
              <w:t xml:space="preserve"> (</w:t>
            </w:r>
            <w:proofErr w:type="spellStart"/>
            <w:r w:rsidRPr="00124C83">
              <w:rPr>
                <w:sz w:val="18"/>
                <w:szCs w:val="18"/>
              </w:rPr>
              <w:t>ILs</w:t>
            </w:r>
            <w:proofErr w:type="spellEnd"/>
            <w:r w:rsidRPr="00124C83">
              <w:rPr>
                <w:sz w:val="18"/>
                <w:szCs w:val="18"/>
              </w:rPr>
              <w:t>)</w:t>
            </w:r>
          </w:p>
        </w:tc>
        <w:tc>
          <w:tcPr>
            <w:tcW w:w="187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DE257C" w:rsidRPr="00124C83" w:rsidRDefault="00DE257C" w:rsidP="00DE257C">
            <w:pPr>
              <w:rPr>
                <w:sz w:val="18"/>
                <w:szCs w:val="18"/>
              </w:rPr>
            </w:pPr>
            <w:r w:rsidRPr="00124C83">
              <w:rPr>
                <w:sz w:val="18"/>
                <w:szCs w:val="18"/>
              </w:rPr>
              <w:t>Conversion [%]</w:t>
            </w:r>
          </w:p>
        </w:tc>
      </w:tr>
      <w:tr w:rsidR="00DE257C" w:rsidRPr="00124C83" w:rsidTr="00DE257C">
        <w:trPr>
          <w:jc w:val="center"/>
        </w:trPr>
        <w:tc>
          <w:tcPr>
            <w:tcW w:w="959" w:type="dxa"/>
            <w:tcBorders>
              <w:left w:val="nil"/>
              <w:bottom w:val="nil"/>
              <w:right w:val="nil"/>
            </w:tcBorders>
          </w:tcPr>
          <w:p w:rsidR="00DE257C" w:rsidRPr="00124C83" w:rsidRDefault="00DE257C" w:rsidP="00852873">
            <w:pPr>
              <w:rPr>
                <w:sz w:val="18"/>
                <w:szCs w:val="18"/>
              </w:rPr>
            </w:pPr>
            <w:r w:rsidRPr="00124C83">
              <w:rPr>
                <w:sz w:val="18"/>
                <w:szCs w:val="18"/>
              </w:rPr>
              <w:t>1</w:t>
            </w:r>
          </w:p>
          <w:p w:rsidR="00DE257C" w:rsidRPr="00124C83" w:rsidRDefault="00DE257C" w:rsidP="00852873">
            <w:pPr>
              <w:rPr>
                <w:sz w:val="18"/>
                <w:szCs w:val="18"/>
              </w:rPr>
            </w:pPr>
            <w:r w:rsidRPr="00124C83">
              <w:rPr>
                <w:sz w:val="18"/>
                <w:szCs w:val="18"/>
              </w:rPr>
              <w:t>2</w:t>
            </w:r>
          </w:p>
        </w:tc>
        <w:tc>
          <w:tcPr>
            <w:tcW w:w="2389" w:type="dxa"/>
            <w:tcBorders>
              <w:left w:val="nil"/>
              <w:bottom w:val="nil"/>
              <w:right w:val="nil"/>
            </w:tcBorders>
          </w:tcPr>
          <w:p w:rsidR="00DE257C" w:rsidRPr="00124C83" w:rsidRDefault="00DE257C" w:rsidP="00852873">
            <w:pPr>
              <w:jc w:val="center"/>
              <w:rPr>
                <w:sz w:val="18"/>
                <w:szCs w:val="18"/>
              </w:rPr>
            </w:pPr>
            <w:r w:rsidRPr="00124C83">
              <w:rPr>
                <w:sz w:val="18"/>
                <w:szCs w:val="18"/>
              </w:rPr>
              <w:t>5</w:t>
            </w:r>
          </w:p>
          <w:p w:rsidR="00DE257C" w:rsidRPr="00124C83" w:rsidRDefault="00DE257C" w:rsidP="00852873">
            <w:pPr>
              <w:jc w:val="center"/>
              <w:rPr>
                <w:sz w:val="18"/>
                <w:szCs w:val="18"/>
              </w:rPr>
            </w:pPr>
            <w:r w:rsidRPr="00124C83">
              <w:rPr>
                <w:sz w:val="18"/>
                <w:szCs w:val="18"/>
              </w:rPr>
              <w:t>2</w:t>
            </w:r>
          </w:p>
        </w:tc>
        <w:tc>
          <w:tcPr>
            <w:tcW w:w="2248" w:type="dxa"/>
            <w:tcBorders>
              <w:left w:val="nil"/>
              <w:bottom w:val="nil"/>
              <w:right w:val="nil"/>
            </w:tcBorders>
          </w:tcPr>
          <w:p w:rsidR="00DE257C" w:rsidRPr="00124C83" w:rsidRDefault="00DE257C" w:rsidP="00852873">
            <w:pPr>
              <w:rPr>
                <w:sz w:val="18"/>
                <w:szCs w:val="18"/>
              </w:rPr>
            </w:pPr>
            <w:proofErr w:type="spellStart"/>
            <w:r w:rsidRPr="00124C83">
              <w:rPr>
                <w:sz w:val="18"/>
                <w:szCs w:val="18"/>
              </w:rPr>
              <w:t>BMI.NTf</w:t>
            </w:r>
            <w:r w:rsidRPr="00124C83">
              <w:rPr>
                <w:sz w:val="18"/>
                <w:szCs w:val="18"/>
                <w:vertAlign w:val="subscript"/>
              </w:rPr>
              <w:t>2</w:t>
            </w:r>
            <w:proofErr w:type="spellEnd"/>
          </w:p>
          <w:p w:rsidR="00DE257C" w:rsidRPr="00124C83" w:rsidRDefault="00DE257C" w:rsidP="00852873">
            <w:pPr>
              <w:rPr>
                <w:sz w:val="18"/>
                <w:szCs w:val="18"/>
              </w:rPr>
            </w:pPr>
            <w:proofErr w:type="spellStart"/>
            <w:r w:rsidRPr="00124C83">
              <w:rPr>
                <w:sz w:val="18"/>
                <w:szCs w:val="18"/>
              </w:rPr>
              <w:t>BMI.NTf</w:t>
            </w:r>
            <w:r w:rsidRPr="00124C83">
              <w:rPr>
                <w:sz w:val="18"/>
                <w:szCs w:val="18"/>
                <w:vertAlign w:val="subscript"/>
              </w:rPr>
              <w:t>2</w:t>
            </w:r>
            <w:proofErr w:type="spellEnd"/>
            <w:r w:rsidR="00AE4DA6" w:rsidRPr="00124C83">
              <w:rPr>
                <w:sz w:val="18"/>
                <w:szCs w:val="18"/>
                <w:vertAlign w:val="subscript"/>
              </w:rPr>
              <w:t xml:space="preserve"> </w:t>
            </w:r>
            <w:r w:rsidRPr="00124C83">
              <w:rPr>
                <w:sz w:val="18"/>
                <w:szCs w:val="18"/>
              </w:rPr>
              <w:t>(H</w:t>
            </w:r>
            <w:r w:rsidRPr="00124C83">
              <w:rPr>
                <w:sz w:val="18"/>
                <w:szCs w:val="18"/>
                <w:vertAlign w:val="subscript"/>
              </w:rPr>
              <w:t>2</w:t>
            </w:r>
            <w:r w:rsidRPr="00124C83">
              <w:rPr>
                <w:sz w:val="18"/>
                <w:szCs w:val="18"/>
              </w:rPr>
              <w:t>SO</w:t>
            </w:r>
            <w:r w:rsidRPr="00124C83">
              <w:rPr>
                <w:sz w:val="18"/>
                <w:szCs w:val="18"/>
                <w:vertAlign w:val="subscript"/>
              </w:rPr>
              <w:t>4</w:t>
            </w:r>
            <w:r w:rsidRPr="00124C83">
              <w:rPr>
                <w:sz w:val="18"/>
                <w:szCs w:val="18"/>
              </w:rPr>
              <w:t>)</w:t>
            </w:r>
          </w:p>
        </w:tc>
        <w:tc>
          <w:tcPr>
            <w:tcW w:w="1870" w:type="dxa"/>
            <w:tcBorders>
              <w:left w:val="nil"/>
              <w:bottom w:val="nil"/>
              <w:right w:val="nil"/>
            </w:tcBorders>
          </w:tcPr>
          <w:p w:rsidR="00DE257C" w:rsidRPr="00124C83" w:rsidRDefault="00694286" w:rsidP="00DE257C">
            <w:pPr>
              <w:jc w:val="center"/>
              <w:rPr>
                <w:sz w:val="18"/>
                <w:szCs w:val="18"/>
              </w:rPr>
            </w:pPr>
            <w:r w:rsidRPr="00124C83">
              <w:rPr>
                <w:sz w:val="18"/>
                <w:szCs w:val="18"/>
              </w:rPr>
              <w:t>24.9</w:t>
            </w:r>
          </w:p>
          <w:p w:rsidR="00E53CD7" w:rsidRPr="00124C83" w:rsidRDefault="00E53CD7" w:rsidP="00E53CD7">
            <w:pPr>
              <w:jc w:val="center"/>
              <w:rPr>
                <w:sz w:val="18"/>
                <w:szCs w:val="18"/>
              </w:rPr>
            </w:pPr>
            <w:r w:rsidRPr="00124C83">
              <w:rPr>
                <w:sz w:val="18"/>
                <w:szCs w:val="18"/>
              </w:rPr>
              <w:t>86.</w:t>
            </w:r>
            <w:r w:rsidR="00694286" w:rsidRPr="00124C83">
              <w:rPr>
                <w:sz w:val="18"/>
                <w:szCs w:val="18"/>
              </w:rPr>
              <w:t>8</w:t>
            </w:r>
          </w:p>
        </w:tc>
      </w:tr>
      <w:tr w:rsidR="00DE257C" w:rsidRPr="00124C83" w:rsidTr="00DE257C">
        <w:trPr>
          <w:jc w:val="center"/>
        </w:trPr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</w:tcPr>
          <w:p w:rsidR="00DE257C" w:rsidRPr="00124C83" w:rsidRDefault="00DE257C" w:rsidP="00852873">
            <w:pPr>
              <w:rPr>
                <w:sz w:val="18"/>
                <w:szCs w:val="18"/>
              </w:rPr>
            </w:pPr>
            <w:r w:rsidRPr="00124C83">
              <w:rPr>
                <w:sz w:val="18"/>
                <w:szCs w:val="18"/>
              </w:rPr>
              <w:t>3</w:t>
            </w:r>
          </w:p>
        </w:tc>
        <w:tc>
          <w:tcPr>
            <w:tcW w:w="2389" w:type="dxa"/>
            <w:tcBorders>
              <w:top w:val="nil"/>
              <w:left w:val="nil"/>
              <w:bottom w:val="nil"/>
              <w:right w:val="nil"/>
            </w:tcBorders>
          </w:tcPr>
          <w:p w:rsidR="00DE257C" w:rsidRPr="00124C83" w:rsidRDefault="00DE257C" w:rsidP="00852873">
            <w:pPr>
              <w:jc w:val="center"/>
              <w:rPr>
                <w:sz w:val="18"/>
                <w:szCs w:val="18"/>
              </w:rPr>
            </w:pPr>
            <w:r w:rsidRPr="00124C83">
              <w:rPr>
                <w:sz w:val="18"/>
                <w:szCs w:val="18"/>
              </w:rPr>
              <w:t>4</w:t>
            </w: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</w:tcPr>
          <w:p w:rsidR="00DE257C" w:rsidRPr="00124C83" w:rsidRDefault="00DE257C" w:rsidP="00852873">
            <w:pPr>
              <w:rPr>
                <w:sz w:val="18"/>
                <w:szCs w:val="18"/>
              </w:rPr>
            </w:pPr>
            <w:proofErr w:type="spellStart"/>
            <w:r w:rsidRPr="00124C83">
              <w:rPr>
                <w:sz w:val="18"/>
                <w:szCs w:val="18"/>
              </w:rPr>
              <w:t>BMI.NTf</w:t>
            </w:r>
            <w:r w:rsidRPr="00124C83">
              <w:rPr>
                <w:sz w:val="18"/>
                <w:szCs w:val="18"/>
                <w:vertAlign w:val="subscript"/>
              </w:rPr>
              <w:t>2</w:t>
            </w:r>
            <w:proofErr w:type="spellEnd"/>
            <w:r w:rsidRPr="00124C83">
              <w:rPr>
                <w:sz w:val="18"/>
                <w:szCs w:val="18"/>
              </w:rPr>
              <w:t>(H</w:t>
            </w:r>
            <w:r w:rsidRPr="00124C83">
              <w:rPr>
                <w:sz w:val="18"/>
                <w:szCs w:val="18"/>
                <w:vertAlign w:val="subscript"/>
              </w:rPr>
              <w:t>2</w:t>
            </w:r>
            <w:r w:rsidRPr="00124C83">
              <w:rPr>
                <w:sz w:val="18"/>
                <w:szCs w:val="18"/>
              </w:rPr>
              <w:t>SO</w:t>
            </w:r>
            <w:r w:rsidRPr="00124C83">
              <w:rPr>
                <w:sz w:val="18"/>
                <w:szCs w:val="18"/>
                <w:vertAlign w:val="subscript"/>
              </w:rPr>
              <w:t>4</w:t>
            </w:r>
            <w:r w:rsidRPr="00124C83">
              <w:rPr>
                <w:sz w:val="18"/>
                <w:szCs w:val="18"/>
              </w:rPr>
              <w:t>)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DE257C" w:rsidRPr="00124C83" w:rsidRDefault="00E53CD7" w:rsidP="00E53CD7">
            <w:pPr>
              <w:jc w:val="center"/>
              <w:rPr>
                <w:sz w:val="18"/>
                <w:szCs w:val="18"/>
              </w:rPr>
            </w:pPr>
            <w:r w:rsidRPr="00124C83">
              <w:rPr>
                <w:sz w:val="18"/>
                <w:szCs w:val="18"/>
              </w:rPr>
              <w:t>88.9</w:t>
            </w:r>
          </w:p>
        </w:tc>
      </w:tr>
      <w:tr w:rsidR="00DE257C" w:rsidRPr="00124C83" w:rsidTr="00DE257C">
        <w:trPr>
          <w:jc w:val="center"/>
        </w:trPr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</w:tcPr>
          <w:p w:rsidR="00DE257C" w:rsidRPr="00124C83" w:rsidRDefault="00DE257C" w:rsidP="00852873">
            <w:pPr>
              <w:rPr>
                <w:sz w:val="18"/>
                <w:szCs w:val="18"/>
              </w:rPr>
            </w:pPr>
            <w:r w:rsidRPr="00124C83">
              <w:rPr>
                <w:sz w:val="18"/>
                <w:szCs w:val="18"/>
              </w:rPr>
              <w:t>4</w:t>
            </w:r>
          </w:p>
        </w:tc>
        <w:tc>
          <w:tcPr>
            <w:tcW w:w="2389" w:type="dxa"/>
            <w:tcBorders>
              <w:top w:val="nil"/>
              <w:left w:val="nil"/>
              <w:bottom w:val="nil"/>
              <w:right w:val="nil"/>
            </w:tcBorders>
          </w:tcPr>
          <w:p w:rsidR="00DE257C" w:rsidRPr="00124C83" w:rsidRDefault="00DE257C" w:rsidP="00852873">
            <w:pPr>
              <w:jc w:val="center"/>
              <w:rPr>
                <w:sz w:val="18"/>
                <w:szCs w:val="18"/>
              </w:rPr>
            </w:pPr>
            <w:r w:rsidRPr="00124C83">
              <w:rPr>
                <w:sz w:val="18"/>
                <w:szCs w:val="18"/>
              </w:rPr>
              <w:t>5</w:t>
            </w: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</w:tcPr>
          <w:p w:rsidR="00DE257C" w:rsidRPr="00124C83" w:rsidRDefault="00DE257C" w:rsidP="00852873">
            <w:pPr>
              <w:rPr>
                <w:sz w:val="18"/>
                <w:szCs w:val="18"/>
              </w:rPr>
            </w:pPr>
            <w:proofErr w:type="spellStart"/>
            <w:r w:rsidRPr="00124C83">
              <w:rPr>
                <w:sz w:val="18"/>
                <w:szCs w:val="18"/>
              </w:rPr>
              <w:t>BMI.NTf</w:t>
            </w:r>
            <w:r w:rsidRPr="00124C83">
              <w:rPr>
                <w:sz w:val="18"/>
                <w:szCs w:val="18"/>
                <w:vertAlign w:val="subscript"/>
              </w:rPr>
              <w:t>2</w:t>
            </w:r>
            <w:proofErr w:type="spellEnd"/>
            <w:r w:rsidRPr="00124C83">
              <w:rPr>
                <w:sz w:val="18"/>
                <w:szCs w:val="18"/>
              </w:rPr>
              <w:t>(H</w:t>
            </w:r>
            <w:r w:rsidRPr="00124C83">
              <w:rPr>
                <w:sz w:val="18"/>
                <w:szCs w:val="18"/>
                <w:vertAlign w:val="subscript"/>
              </w:rPr>
              <w:t>2</w:t>
            </w:r>
            <w:r w:rsidRPr="00124C83">
              <w:rPr>
                <w:sz w:val="18"/>
                <w:szCs w:val="18"/>
              </w:rPr>
              <w:t>SO</w:t>
            </w:r>
            <w:r w:rsidRPr="00124C83">
              <w:rPr>
                <w:sz w:val="18"/>
                <w:szCs w:val="18"/>
                <w:vertAlign w:val="subscript"/>
              </w:rPr>
              <w:t>4</w:t>
            </w:r>
            <w:r w:rsidRPr="00124C83">
              <w:rPr>
                <w:sz w:val="18"/>
                <w:szCs w:val="18"/>
              </w:rPr>
              <w:t>)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DE257C" w:rsidRPr="00124C83" w:rsidRDefault="00E53CD7" w:rsidP="00E53CD7">
            <w:pPr>
              <w:jc w:val="center"/>
              <w:rPr>
                <w:sz w:val="18"/>
                <w:szCs w:val="18"/>
              </w:rPr>
            </w:pPr>
            <w:r w:rsidRPr="00124C83">
              <w:rPr>
                <w:sz w:val="18"/>
                <w:szCs w:val="18"/>
              </w:rPr>
              <w:t>89.</w:t>
            </w:r>
            <w:r w:rsidR="00694286" w:rsidRPr="00124C83">
              <w:rPr>
                <w:sz w:val="18"/>
                <w:szCs w:val="18"/>
              </w:rPr>
              <w:t>2</w:t>
            </w:r>
          </w:p>
        </w:tc>
      </w:tr>
      <w:tr w:rsidR="00DE257C" w:rsidRPr="00124C83" w:rsidTr="00DE257C">
        <w:trPr>
          <w:jc w:val="center"/>
        </w:trPr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</w:tcPr>
          <w:p w:rsidR="00DE257C" w:rsidRPr="00124C83" w:rsidRDefault="00DE257C" w:rsidP="00852873">
            <w:pPr>
              <w:rPr>
                <w:sz w:val="18"/>
                <w:szCs w:val="18"/>
              </w:rPr>
            </w:pPr>
            <w:r w:rsidRPr="00124C83">
              <w:rPr>
                <w:sz w:val="18"/>
                <w:szCs w:val="18"/>
              </w:rPr>
              <w:t>5</w:t>
            </w:r>
          </w:p>
        </w:tc>
        <w:tc>
          <w:tcPr>
            <w:tcW w:w="2389" w:type="dxa"/>
            <w:tcBorders>
              <w:top w:val="nil"/>
              <w:left w:val="nil"/>
              <w:bottom w:val="nil"/>
              <w:right w:val="nil"/>
            </w:tcBorders>
          </w:tcPr>
          <w:p w:rsidR="00DE257C" w:rsidRPr="00124C83" w:rsidRDefault="00DE257C" w:rsidP="00852873">
            <w:pPr>
              <w:jc w:val="center"/>
              <w:rPr>
                <w:sz w:val="18"/>
                <w:szCs w:val="18"/>
              </w:rPr>
            </w:pPr>
            <w:r w:rsidRPr="00124C83">
              <w:rPr>
                <w:sz w:val="18"/>
                <w:szCs w:val="18"/>
              </w:rPr>
              <w:t>6</w:t>
            </w: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</w:tcPr>
          <w:p w:rsidR="00DE257C" w:rsidRPr="00124C83" w:rsidRDefault="00DE257C" w:rsidP="00852873">
            <w:pPr>
              <w:rPr>
                <w:sz w:val="18"/>
                <w:szCs w:val="18"/>
              </w:rPr>
            </w:pPr>
            <w:proofErr w:type="spellStart"/>
            <w:r w:rsidRPr="00124C83">
              <w:rPr>
                <w:sz w:val="18"/>
                <w:szCs w:val="18"/>
              </w:rPr>
              <w:t>BMI.NTf</w:t>
            </w:r>
            <w:r w:rsidRPr="00124C83">
              <w:rPr>
                <w:sz w:val="18"/>
                <w:szCs w:val="18"/>
                <w:vertAlign w:val="subscript"/>
              </w:rPr>
              <w:t>2</w:t>
            </w:r>
            <w:proofErr w:type="spellEnd"/>
            <w:r w:rsidRPr="00124C83">
              <w:rPr>
                <w:sz w:val="18"/>
                <w:szCs w:val="18"/>
              </w:rPr>
              <w:t>(H</w:t>
            </w:r>
            <w:r w:rsidRPr="00124C83">
              <w:rPr>
                <w:sz w:val="18"/>
                <w:szCs w:val="18"/>
                <w:vertAlign w:val="subscript"/>
              </w:rPr>
              <w:t>2</w:t>
            </w:r>
            <w:r w:rsidRPr="00124C83">
              <w:rPr>
                <w:sz w:val="18"/>
                <w:szCs w:val="18"/>
              </w:rPr>
              <w:t>SO</w:t>
            </w:r>
            <w:r w:rsidRPr="00124C83">
              <w:rPr>
                <w:sz w:val="18"/>
                <w:szCs w:val="18"/>
                <w:vertAlign w:val="subscript"/>
              </w:rPr>
              <w:t>4</w:t>
            </w:r>
            <w:r w:rsidRPr="00124C83">
              <w:rPr>
                <w:sz w:val="18"/>
                <w:szCs w:val="18"/>
              </w:rPr>
              <w:t>)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DE257C" w:rsidRPr="00124C83" w:rsidRDefault="00E53CD7" w:rsidP="00E53CD7">
            <w:pPr>
              <w:jc w:val="center"/>
              <w:rPr>
                <w:sz w:val="18"/>
                <w:szCs w:val="18"/>
              </w:rPr>
            </w:pPr>
            <w:r w:rsidRPr="00124C83">
              <w:rPr>
                <w:sz w:val="18"/>
                <w:szCs w:val="18"/>
              </w:rPr>
              <w:t>92.</w:t>
            </w:r>
            <w:r w:rsidR="00694286" w:rsidRPr="00124C83">
              <w:rPr>
                <w:sz w:val="18"/>
                <w:szCs w:val="18"/>
              </w:rPr>
              <w:t>2</w:t>
            </w:r>
          </w:p>
        </w:tc>
      </w:tr>
      <w:tr w:rsidR="00DE257C" w:rsidRPr="00124C83" w:rsidTr="00DE257C">
        <w:trPr>
          <w:jc w:val="center"/>
        </w:trPr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</w:tcPr>
          <w:p w:rsidR="00DE257C" w:rsidRPr="00124C83" w:rsidRDefault="00DE257C" w:rsidP="00852873">
            <w:pPr>
              <w:rPr>
                <w:sz w:val="18"/>
                <w:szCs w:val="18"/>
              </w:rPr>
            </w:pPr>
            <w:r w:rsidRPr="00124C83">
              <w:rPr>
                <w:sz w:val="18"/>
                <w:szCs w:val="18"/>
              </w:rPr>
              <w:t>6</w:t>
            </w:r>
          </w:p>
          <w:p w:rsidR="00DE257C" w:rsidRPr="00124C83" w:rsidRDefault="00DE257C" w:rsidP="00852873">
            <w:pPr>
              <w:rPr>
                <w:sz w:val="18"/>
                <w:szCs w:val="18"/>
              </w:rPr>
            </w:pPr>
            <w:r w:rsidRPr="00124C83">
              <w:rPr>
                <w:sz w:val="18"/>
                <w:szCs w:val="18"/>
              </w:rPr>
              <w:t>7</w:t>
            </w:r>
          </w:p>
        </w:tc>
        <w:tc>
          <w:tcPr>
            <w:tcW w:w="2389" w:type="dxa"/>
            <w:tcBorders>
              <w:top w:val="nil"/>
              <w:left w:val="nil"/>
              <w:bottom w:val="nil"/>
              <w:right w:val="nil"/>
            </w:tcBorders>
          </w:tcPr>
          <w:p w:rsidR="00DE257C" w:rsidRPr="00124C83" w:rsidRDefault="00DE257C" w:rsidP="00852873">
            <w:pPr>
              <w:jc w:val="center"/>
              <w:rPr>
                <w:sz w:val="18"/>
                <w:szCs w:val="18"/>
              </w:rPr>
            </w:pPr>
            <w:r w:rsidRPr="00124C83">
              <w:rPr>
                <w:sz w:val="18"/>
                <w:szCs w:val="18"/>
              </w:rPr>
              <w:t>8</w:t>
            </w:r>
          </w:p>
          <w:p w:rsidR="00DE257C" w:rsidRPr="00124C83" w:rsidRDefault="00DE257C" w:rsidP="00852873">
            <w:pPr>
              <w:jc w:val="center"/>
              <w:rPr>
                <w:sz w:val="18"/>
                <w:szCs w:val="18"/>
              </w:rPr>
            </w:pPr>
            <w:r w:rsidRPr="00124C83">
              <w:rPr>
                <w:sz w:val="18"/>
                <w:szCs w:val="18"/>
              </w:rPr>
              <w:t>5</w:t>
            </w: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</w:tcPr>
          <w:p w:rsidR="00DE257C" w:rsidRPr="00124C83" w:rsidRDefault="00DE257C" w:rsidP="00852873">
            <w:pPr>
              <w:rPr>
                <w:sz w:val="18"/>
                <w:szCs w:val="18"/>
              </w:rPr>
            </w:pPr>
            <w:proofErr w:type="spellStart"/>
            <w:r w:rsidRPr="00124C83">
              <w:rPr>
                <w:sz w:val="18"/>
                <w:szCs w:val="18"/>
              </w:rPr>
              <w:t>BMI.NTf</w:t>
            </w:r>
            <w:r w:rsidRPr="00124C83">
              <w:rPr>
                <w:sz w:val="18"/>
                <w:szCs w:val="18"/>
                <w:vertAlign w:val="subscript"/>
              </w:rPr>
              <w:t>2</w:t>
            </w:r>
            <w:proofErr w:type="spellEnd"/>
            <w:r w:rsidRPr="00124C83">
              <w:rPr>
                <w:sz w:val="18"/>
                <w:szCs w:val="18"/>
              </w:rPr>
              <w:t>(H</w:t>
            </w:r>
            <w:r w:rsidRPr="00124C83">
              <w:rPr>
                <w:sz w:val="18"/>
                <w:szCs w:val="18"/>
                <w:vertAlign w:val="subscript"/>
              </w:rPr>
              <w:t>2</w:t>
            </w:r>
            <w:r w:rsidRPr="00124C83">
              <w:rPr>
                <w:sz w:val="18"/>
                <w:szCs w:val="18"/>
              </w:rPr>
              <w:t>SO</w:t>
            </w:r>
            <w:r w:rsidRPr="00124C83">
              <w:rPr>
                <w:sz w:val="18"/>
                <w:szCs w:val="18"/>
                <w:vertAlign w:val="subscript"/>
              </w:rPr>
              <w:t>4</w:t>
            </w:r>
            <w:r w:rsidRPr="00124C83">
              <w:rPr>
                <w:sz w:val="18"/>
                <w:szCs w:val="18"/>
              </w:rPr>
              <w:t>)</w:t>
            </w:r>
          </w:p>
          <w:p w:rsidR="00DE257C" w:rsidRPr="00124C83" w:rsidRDefault="00DE257C" w:rsidP="00852873">
            <w:pPr>
              <w:rPr>
                <w:sz w:val="18"/>
                <w:szCs w:val="18"/>
              </w:rPr>
            </w:pPr>
            <w:proofErr w:type="spellStart"/>
            <w:r w:rsidRPr="00124C83">
              <w:rPr>
                <w:sz w:val="18"/>
                <w:szCs w:val="18"/>
              </w:rPr>
              <w:t>ChCl</w:t>
            </w:r>
            <w:proofErr w:type="spellEnd"/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DE257C" w:rsidRPr="00124C83" w:rsidRDefault="00694286" w:rsidP="00E53CD7">
            <w:pPr>
              <w:jc w:val="center"/>
              <w:rPr>
                <w:sz w:val="18"/>
                <w:szCs w:val="18"/>
              </w:rPr>
            </w:pPr>
            <w:r w:rsidRPr="00124C83">
              <w:rPr>
                <w:sz w:val="18"/>
                <w:szCs w:val="18"/>
              </w:rPr>
              <w:t>90.0</w:t>
            </w:r>
          </w:p>
          <w:p w:rsidR="00E53CD7" w:rsidRPr="00124C83" w:rsidRDefault="00E53CD7" w:rsidP="00E53CD7">
            <w:pPr>
              <w:jc w:val="center"/>
              <w:rPr>
                <w:sz w:val="18"/>
                <w:szCs w:val="18"/>
              </w:rPr>
            </w:pPr>
            <w:r w:rsidRPr="00124C83">
              <w:rPr>
                <w:sz w:val="18"/>
                <w:szCs w:val="18"/>
              </w:rPr>
              <w:t>9.0</w:t>
            </w:r>
          </w:p>
        </w:tc>
      </w:tr>
      <w:tr w:rsidR="00DE257C" w:rsidRPr="00124C83" w:rsidTr="00DE257C">
        <w:trPr>
          <w:jc w:val="center"/>
        </w:trPr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</w:tcPr>
          <w:p w:rsidR="00DE257C" w:rsidRPr="00124C83" w:rsidRDefault="00DE257C" w:rsidP="00852873">
            <w:pPr>
              <w:rPr>
                <w:sz w:val="18"/>
                <w:szCs w:val="18"/>
              </w:rPr>
            </w:pPr>
            <w:r w:rsidRPr="00124C83">
              <w:rPr>
                <w:sz w:val="18"/>
                <w:szCs w:val="18"/>
              </w:rPr>
              <w:t>8</w:t>
            </w:r>
          </w:p>
        </w:tc>
        <w:tc>
          <w:tcPr>
            <w:tcW w:w="2389" w:type="dxa"/>
            <w:tcBorders>
              <w:top w:val="nil"/>
              <w:left w:val="nil"/>
              <w:bottom w:val="nil"/>
              <w:right w:val="nil"/>
            </w:tcBorders>
          </w:tcPr>
          <w:p w:rsidR="00DE257C" w:rsidRPr="00124C83" w:rsidRDefault="00DE257C" w:rsidP="00852873">
            <w:pPr>
              <w:jc w:val="center"/>
              <w:rPr>
                <w:sz w:val="18"/>
                <w:szCs w:val="18"/>
              </w:rPr>
            </w:pPr>
            <w:r w:rsidRPr="00124C83">
              <w:rPr>
                <w:sz w:val="18"/>
                <w:szCs w:val="18"/>
              </w:rPr>
              <w:t>2</w:t>
            </w: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</w:tcPr>
          <w:p w:rsidR="00DE257C" w:rsidRPr="00124C83" w:rsidRDefault="005A0F72" w:rsidP="00852873">
            <w:pPr>
              <w:rPr>
                <w:sz w:val="18"/>
                <w:szCs w:val="18"/>
                <w:vertAlign w:val="subscript"/>
              </w:rPr>
            </w:pPr>
            <w:proofErr w:type="spellStart"/>
            <w:r w:rsidRPr="00124C83">
              <w:rPr>
                <w:sz w:val="18"/>
                <w:szCs w:val="18"/>
              </w:rPr>
              <w:t>ChCl</w:t>
            </w:r>
            <w:proofErr w:type="spellEnd"/>
            <w:r w:rsidRPr="00124C83">
              <w:rPr>
                <w:sz w:val="18"/>
                <w:szCs w:val="18"/>
                <w:vertAlign w:val="superscript"/>
              </w:rPr>
              <w:t>.</w:t>
            </w:r>
            <w:r w:rsidR="00DE257C" w:rsidRPr="00124C83">
              <w:rPr>
                <w:sz w:val="18"/>
                <w:szCs w:val="18"/>
              </w:rPr>
              <w:t>2ZnCl</w:t>
            </w:r>
            <w:r w:rsidR="00DE257C" w:rsidRPr="00124C83">
              <w:rPr>
                <w:sz w:val="18"/>
                <w:szCs w:val="18"/>
                <w:vertAlign w:val="subscript"/>
              </w:rPr>
              <w:t>2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DE257C" w:rsidRPr="00124C83" w:rsidRDefault="00E53CD7" w:rsidP="00E53CD7">
            <w:pPr>
              <w:jc w:val="center"/>
              <w:rPr>
                <w:sz w:val="18"/>
                <w:szCs w:val="18"/>
              </w:rPr>
            </w:pPr>
            <w:r w:rsidRPr="00124C83">
              <w:rPr>
                <w:sz w:val="18"/>
                <w:szCs w:val="18"/>
              </w:rPr>
              <w:t>9.9</w:t>
            </w:r>
          </w:p>
        </w:tc>
      </w:tr>
      <w:tr w:rsidR="00DE257C" w:rsidRPr="00124C83" w:rsidTr="00DE257C">
        <w:trPr>
          <w:jc w:val="center"/>
        </w:trPr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</w:tcPr>
          <w:p w:rsidR="00DE257C" w:rsidRPr="00124C83" w:rsidRDefault="00DE257C" w:rsidP="00852873">
            <w:pPr>
              <w:rPr>
                <w:sz w:val="18"/>
                <w:szCs w:val="18"/>
              </w:rPr>
            </w:pPr>
            <w:r w:rsidRPr="00124C83">
              <w:rPr>
                <w:sz w:val="18"/>
                <w:szCs w:val="18"/>
              </w:rPr>
              <w:t>9</w:t>
            </w:r>
          </w:p>
        </w:tc>
        <w:tc>
          <w:tcPr>
            <w:tcW w:w="2389" w:type="dxa"/>
            <w:tcBorders>
              <w:top w:val="nil"/>
              <w:left w:val="nil"/>
              <w:bottom w:val="nil"/>
              <w:right w:val="nil"/>
            </w:tcBorders>
          </w:tcPr>
          <w:p w:rsidR="00DE257C" w:rsidRPr="00124C83" w:rsidRDefault="00DE257C" w:rsidP="00852873">
            <w:pPr>
              <w:jc w:val="center"/>
              <w:rPr>
                <w:sz w:val="18"/>
                <w:szCs w:val="18"/>
              </w:rPr>
            </w:pPr>
            <w:r w:rsidRPr="00124C83">
              <w:rPr>
                <w:sz w:val="18"/>
                <w:szCs w:val="18"/>
              </w:rPr>
              <w:t>4</w:t>
            </w: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</w:tcPr>
          <w:p w:rsidR="00DE257C" w:rsidRPr="00124C83" w:rsidRDefault="005A0F72" w:rsidP="00852873">
            <w:pPr>
              <w:rPr>
                <w:sz w:val="18"/>
                <w:szCs w:val="18"/>
              </w:rPr>
            </w:pPr>
            <w:proofErr w:type="spellStart"/>
            <w:r w:rsidRPr="00124C83">
              <w:rPr>
                <w:sz w:val="18"/>
                <w:szCs w:val="18"/>
              </w:rPr>
              <w:t>ChCl</w:t>
            </w:r>
            <w:proofErr w:type="spellEnd"/>
            <w:r w:rsidRPr="00124C83">
              <w:rPr>
                <w:sz w:val="18"/>
                <w:szCs w:val="18"/>
                <w:vertAlign w:val="superscript"/>
              </w:rPr>
              <w:t>.</w:t>
            </w:r>
            <w:r w:rsidRPr="00124C83">
              <w:rPr>
                <w:sz w:val="18"/>
                <w:szCs w:val="18"/>
              </w:rPr>
              <w:t>2ZnCl</w:t>
            </w:r>
            <w:r w:rsidRPr="00124C83">
              <w:rPr>
                <w:sz w:val="18"/>
                <w:szCs w:val="18"/>
                <w:vertAlign w:val="subscript"/>
              </w:rPr>
              <w:t>2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DE257C" w:rsidRPr="00124C83" w:rsidRDefault="00E53CD7" w:rsidP="00E53CD7">
            <w:pPr>
              <w:jc w:val="center"/>
              <w:rPr>
                <w:sz w:val="18"/>
                <w:szCs w:val="18"/>
              </w:rPr>
            </w:pPr>
            <w:r w:rsidRPr="00124C83">
              <w:rPr>
                <w:sz w:val="18"/>
                <w:szCs w:val="18"/>
              </w:rPr>
              <w:t>23.</w:t>
            </w:r>
            <w:r w:rsidR="00694286" w:rsidRPr="00124C83">
              <w:rPr>
                <w:sz w:val="18"/>
                <w:szCs w:val="18"/>
              </w:rPr>
              <w:t>4</w:t>
            </w:r>
          </w:p>
        </w:tc>
      </w:tr>
      <w:tr w:rsidR="00DE257C" w:rsidRPr="00124C83" w:rsidTr="00DE257C">
        <w:trPr>
          <w:jc w:val="center"/>
        </w:trPr>
        <w:tc>
          <w:tcPr>
            <w:tcW w:w="959" w:type="dxa"/>
            <w:tcBorders>
              <w:top w:val="nil"/>
              <w:left w:val="nil"/>
              <w:right w:val="nil"/>
            </w:tcBorders>
          </w:tcPr>
          <w:p w:rsidR="00DE257C" w:rsidRPr="00124C83" w:rsidRDefault="00DE257C" w:rsidP="00852873">
            <w:pPr>
              <w:rPr>
                <w:sz w:val="18"/>
                <w:szCs w:val="18"/>
              </w:rPr>
            </w:pPr>
            <w:r w:rsidRPr="00124C83">
              <w:rPr>
                <w:sz w:val="18"/>
                <w:szCs w:val="18"/>
              </w:rPr>
              <w:t>10</w:t>
            </w:r>
          </w:p>
          <w:p w:rsidR="00DE257C" w:rsidRPr="00124C83" w:rsidRDefault="00DE257C" w:rsidP="00852873">
            <w:pPr>
              <w:rPr>
                <w:sz w:val="18"/>
                <w:szCs w:val="18"/>
              </w:rPr>
            </w:pPr>
            <w:r w:rsidRPr="00124C83">
              <w:rPr>
                <w:sz w:val="18"/>
                <w:szCs w:val="18"/>
              </w:rPr>
              <w:t>11</w:t>
            </w:r>
          </w:p>
          <w:p w:rsidR="00DE257C" w:rsidRPr="00124C83" w:rsidRDefault="00DE257C" w:rsidP="00852873">
            <w:pPr>
              <w:rPr>
                <w:sz w:val="18"/>
                <w:szCs w:val="18"/>
              </w:rPr>
            </w:pPr>
            <w:r w:rsidRPr="00124C83">
              <w:rPr>
                <w:sz w:val="18"/>
                <w:szCs w:val="18"/>
              </w:rPr>
              <w:t>12</w:t>
            </w:r>
          </w:p>
        </w:tc>
        <w:tc>
          <w:tcPr>
            <w:tcW w:w="2389" w:type="dxa"/>
            <w:tcBorders>
              <w:top w:val="nil"/>
              <w:left w:val="nil"/>
              <w:right w:val="nil"/>
            </w:tcBorders>
          </w:tcPr>
          <w:p w:rsidR="00DE257C" w:rsidRPr="00124C83" w:rsidRDefault="00DE257C" w:rsidP="00852873">
            <w:pPr>
              <w:jc w:val="center"/>
              <w:rPr>
                <w:sz w:val="18"/>
                <w:szCs w:val="18"/>
              </w:rPr>
            </w:pPr>
            <w:r w:rsidRPr="00124C83">
              <w:rPr>
                <w:sz w:val="18"/>
                <w:szCs w:val="18"/>
              </w:rPr>
              <w:t>5</w:t>
            </w:r>
          </w:p>
          <w:p w:rsidR="00DE257C" w:rsidRPr="00124C83" w:rsidRDefault="00DE257C" w:rsidP="00852873">
            <w:pPr>
              <w:jc w:val="center"/>
              <w:rPr>
                <w:sz w:val="18"/>
                <w:szCs w:val="18"/>
              </w:rPr>
            </w:pPr>
            <w:r w:rsidRPr="00124C83">
              <w:rPr>
                <w:sz w:val="18"/>
                <w:szCs w:val="18"/>
              </w:rPr>
              <w:t>6</w:t>
            </w:r>
          </w:p>
          <w:p w:rsidR="00DE257C" w:rsidRPr="00124C83" w:rsidRDefault="00DE257C" w:rsidP="00852873">
            <w:pPr>
              <w:jc w:val="center"/>
              <w:rPr>
                <w:sz w:val="18"/>
                <w:szCs w:val="18"/>
              </w:rPr>
            </w:pPr>
            <w:r w:rsidRPr="00124C83">
              <w:rPr>
                <w:sz w:val="18"/>
                <w:szCs w:val="18"/>
              </w:rPr>
              <w:t>8</w:t>
            </w:r>
          </w:p>
        </w:tc>
        <w:tc>
          <w:tcPr>
            <w:tcW w:w="2248" w:type="dxa"/>
            <w:tcBorders>
              <w:top w:val="nil"/>
              <w:left w:val="nil"/>
              <w:right w:val="nil"/>
            </w:tcBorders>
          </w:tcPr>
          <w:p w:rsidR="005A0F72" w:rsidRPr="00124C83" w:rsidRDefault="005A0F72" w:rsidP="00852873">
            <w:pPr>
              <w:rPr>
                <w:sz w:val="18"/>
                <w:szCs w:val="18"/>
                <w:vertAlign w:val="subscript"/>
              </w:rPr>
            </w:pPr>
            <w:proofErr w:type="spellStart"/>
            <w:r w:rsidRPr="00124C83">
              <w:rPr>
                <w:sz w:val="18"/>
                <w:szCs w:val="18"/>
              </w:rPr>
              <w:t>ChCl</w:t>
            </w:r>
            <w:proofErr w:type="spellEnd"/>
            <w:r w:rsidRPr="00124C83">
              <w:rPr>
                <w:sz w:val="18"/>
                <w:szCs w:val="18"/>
                <w:vertAlign w:val="superscript"/>
              </w:rPr>
              <w:t>.</w:t>
            </w:r>
            <w:r w:rsidRPr="00124C83">
              <w:rPr>
                <w:sz w:val="18"/>
                <w:szCs w:val="18"/>
              </w:rPr>
              <w:t>2ZnCl</w:t>
            </w:r>
            <w:r w:rsidRPr="00124C83">
              <w:rPr>
                <w:sz w:val="18"/>
                <w:szCs w:val="18"/>
                <w:vertAlign w:val="subscript"/>
              </w:rPr>
              <w:t>2</w:t>
            </w:r>
          </w:p>
          <w:p w:rsidR="005A0F72" w:rsidRPr="00124C83" w:rsidRDefault="005A0F72" w:rsidP="00852873">
            <w:pPr>
              <w:rPr>
                <w:sz w:val="18"/>
                <w:szCs w:val="18"/>
                <w:vertAlign w:val="subscript"/>
              </w:rPr>
            </w:pPr>
            <w:proofErr w:type="spellStart"/>
            <w:r w:rsidRPr="00124C83">
              <w:rPr>
                <w:sz w:val="18"/>
                <w:szCs w:val="18"/>
              </w:rPr>
              <w:t>ChCl</w:t>
            </w:r>
            <w:proofErr w:type="spellEnd"/>
            <w:r w:rsidRPr="00124C83">
              <w:rPr>
                <w:sz w:val="18"/>
                <w:szCs w:val="18"/>
                <w:vertAlign w:val="superscript"/>
              </w:rPr>
              <w:t>.</w:t>
            </w:r>
            <w:r w:rsidRPr="00124C83">
              <w:rPr>
                <w:sz w:val="18"/>
                <w:szCs w:val="18"/>
              </w:rPr>
              <w:t>2ZnCl</w:t>
            </w:r>
            <w:r w:rsidRPr="00124C83">
              <w:rPr>
                <w:sz w:val="18"/>
                <w:szCs w:val="18"/>
                <w:vertAlign w:val="subscript"/>
              </w:rPr>
              <w:t>2</w:t>
            </w:r>
          </w:p>
          <w:p w:rsidR="00DE257C" w:rsidRPr="00124C83" w:rsidRDefault="005A0F72" w:rsidP="00852873">
            <w:pPr>
              <w:rPr>
                <w:sz w:val="18"/>
                <w:szCs w:val="18"/>
              </w:rPr>
            </w:pPr>
            <w:proofErr w:type="spellStart"/>
            <w:r w:rsidRPr="00124C83">
              <w:rPr>
                <w:sz w:val="18"/>
                <w:szCs w:val="18"/>
              </w:rPr>
              <w:t>ChCl</w:t>
            </w:r>
            <w:proofErr w:type="spellEnd"/>
            <w:r w:rsidRPr="00124C83">
              <w:rPr>
                <w:sz w:val="18"/>
                <w:szCs w:val="18"/>
                <w:vertAlign w:val="superscript"/>
              </w:rPr>
              <w:t>.</w:t>
            </w:r>
            <w:r w:rsidRPr="00124C83">
              <w:rPr>
                <w:sz w:val="18"/>
                <w:szCs w:val="18"/>
              </w:rPr>
              <w:t>2ZnCl</w:t>
            </w:r>
            <w:r w:rsidRPr="00124C83">
              <w:rPr>
                <w:sz w:val="18"/>
                <w:szCs w:val="18"/>
                <w:vertAlign w:val="subscript"/>
              </w:rPr>
              <w:t>2</w:t>
            </w:r>
          </w:p>
        </w:tc>
        <w:tc>
          <w:tcPr>
            <w:tcW w:w="1870" w:type="dxa"/>
            <w:tcBorders>
              <w:top w:val="nil"/>
              <w:left w:val="nil"/>
              <w:right w:val="nil"/>
            </w:tcBorders>
          </w:tcPr>
          <w:p w:rsidR="00DE257C" w:rsidRPr="00124C83" w:rsidRDefault="00694286" w:rsidP="00E53CD7">
            <w:pPr>
              <w:jc w:val="center"/>
              <w:rPr>
                <w:sz w:val="18"/>
                <w:szCs w:val="18"/>
              </w:rPr>
            </w:pPr>
            <w:r w:rsidRPr="00124C83">
              <w:rPr>
                <w:sz w:val="18"/>
                <w:szCs w:val="18"/>
              </w:rPr>
              <w:t>19.5</w:t>
            </w:r>
          </w:p>
          <w:p w:rsidR="00E53CD7" w:rsidRPr="00124C83" w:rsidRDefault="00694286" w:rsidP="00E53CD7">
            <w:pPr>
              <w:jc w:val="center"/>
              <w:rPr>
                <w:sz w:val="18"/>
                <w:szCs w:val="18"/>
              </w:rPr>
            </w:pPr>
            <w:r w:rsidRPr="00124C83">
              <w:rPr>
                <w:sz w:val="18"/>
                <w:szCs w:val="18"/>
              </w:rPr>
              <w:t>36.8</w:t>
            </w:r>
          </w:p>
          <w:p w:rsidR="00E53CD7" w:rsidRPr="00124C83" w:rsidRDefault="00E53CD7" w:rsidP="00E53CD7">
            <w:pPr>
              <w:jc w:val="center"/>
              <w:rPr>
                <w:sz w:val="18"/>
                <w:szCs w:val="18"/>
              </w:rPr>
            </w:pPr>
            <w:r w:rsidRPr="00124C83">
              <w:rPr>
                <w:sz w:val="18"/>
                <w:szCs w:val="18"/>
              </w:rPr>
              <w:t>46.</w:t>
            </w:r>
            <w:r w:rsidR="00694286" w:rsidRPr="00124C83">
              <w:rPr>
                <w:sz w:val="18"/>
                <w:szCs w:val="18"/>
              </w:rPr>
              <w:t>3</w:t>
            </w:r>
          </w:p>
        </w:tc>
      </w:tr>
    </w:tbl>
    <w:p w:rsidR="00B868F4" w:rsidRDefault="002B43BF" w:rsidP="00C21B6D">
      <w:pPr>
        <w:jc w:val="center"/>
        <w:rPr>
          <w:sz w:val="18"/>
          <w:szCs w:val="18"/>
          <w:lang w:val="ms-MY"/>
        </w:rPr>
      </w:pPr>
      <w:r w:rsidRPr="00124C83">
        <w:rPr>
          <w:sz w:val="18"/>
          <w:szCs w:val="18"/>
          <w:lang w:val="ms-MY"/>
        </w:rPr>
        <w:t>Reaction condition: Methanol:lauric acid, 4:1, temperature</w:t>
      </w:r>
      <w:r w:rsidR="00F9661E" w:rsidRPr="00124C83">
        <w:rPr>
          <w:sz w:val="18"/>
          <w:szCs w:val="18"/>
          <w:lang w:val="ms-MY"/>
        </w:rPr>
        <w:t xml:space="preserve"> </w:t>
      </w:r>
      <w:r w:rsidRPr="00124C83">
        <w:rPr>
          <w:sz w:val="18"/>
          <w:szCs w:val="18"/>
          <w:lang w:val="ms-MY"/>
        </w:rPr>
        <w:t>= 70</w:t>
      </w:r>
      <w:r w:rsidRPr="00124C83">
        <w:rPr>
          <w:sz w:val="18"/>
          <w:szCs w:val="18"/>
          <w:vertAlign w:val="superscript"/>
          <w:lang w:val="ms-MY"/>
        </w:rPr>
        <w:t>o</w:t>
      </w:r>
      <w:r w:rsidRPr="00124C83">
        <w:rPr>
          <w:sz w:val="18"/>
          <w:szCs w:val="18"/>
          <w:lang w:val="ms-MY"/>
        </w:rPr>
        <w:t>C</w:t>
      </w:r>
    </w:p>
    <w:p w:rsidR="00436676" w:rsidRDefault="00436676" w:rsidP="00B868F4">
      <w:pPr>
        <w:jc w:val="center"/>
        <w:rPr>
          <w:sz w:val="18"/>
          <w:szCs w:val="18"/>
          <w:lang w:val="ms-MY"/>
        </w:rPr>
      </w:pPr>
    </w:p>
    <w:p w:rsidR="00B868F4" w:rsidRDefault="00DA1C16" w:rsidP="00B868F4">
      <w:pPr>
        <w:jc w:val="center"/>
        <w:rPr>
          <w:sz w:val="18"/>
          <w:szCs w:val="18"/>
          <w:lang w:val="ms-MY"/>
        </w:rPr>
      </w:pPr>
      <w:r w:rsidRPr="00DA1C16">
        <w:rPr>
          <w:rFonts w:asciiTheme="majorHAnsi" w:hAnsiTheme="majorHAnsi" w:cstheme="majorBidi"/>
          <w:b/>
          <w:noProof/>
          <w:sz w:val="18"/>
          <w:szCs w:val="18"/>
          <w:lang w:val="ms-MY" w:eastAsia="zh-TW"/>
        </w:rPr>
        <w:pict>
          <v:shape id="_x0000_s1213" type="#_x0000_t202" style="position:absolute;left:0;text-align:left;margin-left:50.45pt;margin-top:7.9pt;width:342.65pt;height:156.55pt;z-index:251706368;mso-width-relative:margin;mso-height-relative:margin" filled="f">
            <v:textbox>
              <w:txbxContent>
                <w:p w:rsidR="003222A9" w:rsidRDefault="003222A9"/>
                <w:p w:rsidR="00B868F4" w:rsidRDefault="00B868F4"/>
                <w:p w:rsidR="00B868F4" w:rsidRDefault="00B868F4"/>
                <w:p w:rsidR="00B868F4" w:rsidRDefault="00B868F4" w:rsidP="00B868F4">
                  <w:pPr>
                    <w:jc w:val="center"/>
                  </w:pPr>
                </w:p>
              </w:txbxContent>
            </v:textbox>
          </v:shape>
        </w:pict>
      </w:r>
    </w:p>
    <w:p w:rsidR="00951185" w:rsidRDefault="00F9661E" w:rsidP="00B868F4">
      <w:pPr>
        <w:jc w:val="center"/>
        <w:rPr>
          <w:sz w:val="18"/>
          <w:szCs w:val="18"/>
          <w:lang w:val="ms-MY"/>
        </w:rPr>
      </w:pPr>
      <w:r w:rsidRPr="00F9661E">
        <w:rPr>
          <w:b/>
          <w:noProof/>
          <w:sz w:val="18"/>
          <w:szCs w:val="18"/>
          <w:lang w:val="en-US" w:eastAsia="en-US"/>
        </w:rPr>
        <w:drawing>
          <wp:inline distT="0" distB="0" distL="0" distR="0">
            <wp:extent cx="4271749" cy="1958454"/>
            <wp:effectExtent l="19050" t="0" r="0" b="0"/>
            <wp:docPr id="28" name="Object 28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7419975" cy="2981326"/>
                      <a:chOff x="0" y="0"/>
                      <a:chExt cx="7419975" cy="2981326"/>
                    </a:xfrm>
                  </a:grpSpPr>
                  <a:grpSp>
                    <a:nvGrpSpPr>
                      <a:cNvPr id="13" name="Group 12"/>
                      <a:cNvGrpSpPr/>
                    </a:nvGrpSpPr>
                    <a:grpSpPr>
                      <a:xfrm>
                        <a:off x="0" y="0"/>
                        <a:ext cx="7419975" cy="2981326"/>
                        <a:chOff x="0" y="0"/>
                        <a:chExt cx="6529577" cy="2981326"/>
                      </a:xfrm>
                    </a:grpSpPr>
                    <a:graphicFrame>
                      <a:nvGraphicFramePr>
                        <a:cNvPr id="5" name="Chart 4"/>
                        <a:cNvGraphicFramePr/>
                      </a:nvGraphicFramePr>
                      <a:graphic>
                        <a:graphicData uri="http://schemas.openxmlformats.org/drawingml/2006/chart">
                          <c:chart xmlns:c="http://schemas.openxmlformats.org/drawingml/2006/chart" xmlns:r="http://schemas.openxmlformats.org/officeDocument/2006/relationships" r:id="rId14"/>
                        </a:graphicData>
                      </a:graphic>
                      <a:xfrm>
                        <a:off x="200024" y="0"/>
                        <a:ext cx="6296025" cy="2981326"/>
                      </a:xfrm>
                    </a:graphicFrame>
                    <a:sp>
                      <a:nvSpPr>
                        <a:cNvPr id="8" name="TextBox 7"/>
                        <a:cNvSpPr txBox="1"/>
                      </a:nvSpPr>
                      <a:spPr>
                        <a:xfrm rot="16200000">
                          <a:off x="-361950" y="1095375"/>
                          <a:ext cx="104775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mpd="sng">
                          <a:noFill/>
                        </a:ln>
                      </a:spPr>
                      <a:txSp>
                        <a:txBody>
                          <a:bodyPr wrap="square" rtlCol="0" anchor="t"/>
                          <a:lstStyle>
                            <a:lvl1pPr marL="0" indent="0">
                              <a:defRPr sz="11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indent="0">
                              <a:defRPr sz="11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indent="0">
                              <a:defRPr sz="11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indent="0">
                              <a:defRPr sz="11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indent="0">
                              <a:defRPr sz="11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indent="0">
                              <a:defRPr sz="11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indent="0">
                              <a:defRPr sz="11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indent="0">
                              <a:defRPr sz="11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indent="0">
                              <a:defRPr sz="11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en-US" sz="1000" b="1"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</a:ln>
                                <a:latin typeface="Times New Roman" pitchFamily="18" charset="0"/>
                                <a:cs typeface="Times New Roman" pitchFamily="18" charset="0"/>
                              </a:rPr>
                              <a:t>Conversion</a:t>
                            </a:r>
                            <a:r>
                              <a:rPr lang="en-US" sz="1000" b="1" baseline="0"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</a:ln>
                                <a:latin typeface="Times New Roman" pitchFamily="18" charset="0"/>
                                <a:cs typeface="Times New Roman" pitchFamily="18" charset="0"/>
                              </a:rPr>
                              <a:t> (%)</a:t>
                            </a:r>
                            <a:endParaRPr lang="en-US" sz="1000" b="1">
                              <a:ln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</a:ln>
                              <a:latin typeface="Times New Roman" pitchFamily="18" charset="0"/>
                              <a:cs typeface="Times New Roman" pitchFamily="18" charset="0"/>
                            </a:endParaRPr>
                          </a:p>
                        </a:txBody>
                        <a:useSpRect/>
                      </a:txSp>
                      <a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a:style>
                    </a:sp>
                    <a:sp>
                      <a:nvSpPr>
                        <a:cNvPr id="9" name="TextBox 8"/>
                        <a:cNvSpPr txBox="1"/>
                      </a:nvSpPr>
                      <a:spPr>
                        <a:xfrm>
                          <a:off x="5481827" y="1285874"/>
                          <a:ext cx="1047750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mpd="sng">
                          <a:noFill/>
                        </a:ln>
                      </a:spPr>
                      <a:txSp>
                        <a:txBody>
                          <a:bodyPr wrap="square" rtlCol="0" anchor="t"/>
                          <a:lstStyle>
                            <a:lvl1pPr marL="0" indent="0">
                              <a:defRPr sz="11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indent="0">
                              <a:defRPr sz="11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indent="0">
                              <a:defRPr sz="11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indent="0">
                              <a:defRPr sz="11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indent="0">
                              <a:defRPr sz="11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indent="0">
                              <a:defRPr sz="11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indent="0">
                              <a:defRPr sz="11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indent="0">
                              <a:defRPr sz="11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indent="0">
                              <a:defRPr sz="11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en-US" sz="1000" b="1"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</a:ln>
                                <a:latin typeface="Times New Roman" pitchFamily="18" charset="0"/>
                                <a:cs typeface="Times New Roman" pitchFamily="18" charset="0"/>
                              </a:rPr>
                              <a:t>BMI.NTf</a:t>
                            </a:r>
                            <a:r>
                              <a:rPr lang="en-US" sz="700" b="1"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</a:ln>
                                <a:latin typeface="Times New Roman" pitchFamily="18" charset="0"/>
                                <a:cs typeface="Times New Roman" pitchFamily="18" charset="0"/>
                              </a:rPr>
                              <a:t>2</a:t>
                            </a:r>
                            <a:r>
                              <a:rPr lang="en-US" sz="1000" b="1"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</a:ln>
                                <a:latin typeface="Times New Roman" pitchFamily="18" charset="0"/>
                                <a:cs typeface="Times New Roman" pitchFamily="18" charset="0"/>
                              </a:rPr>
                              <a:t>(H</a:t>
                            </a:r>
                            <a:r>
                              <a:rPr lang="en-US" sz="700" b="1"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</a:ln>
                                <a:latin typeface="Times New Roman" pitchFamily="18" charset="0"/>
                                <a:cs typeface="Times New Roman" pitchFamily="18" charset="0"/>
                              </a:rPr>
                              <a:t>2</a:t>
                            </a:r>
                            <a:r>
                              <a:rPr lang="en-US" sz="1000" b="1"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</a:ln>
                                <a:latin typeface="Times New Roman" pitchFamily="18" charset="0"/>
                                <a:cs typeface="Times New Roman" pitchFamily="18" charset="0"/>
                              </a:rPr>
                              <a:t>SO</a:t>
                            </a:r>
                            <a:r>
                              <a:rPr lang="en-US" sz="700" b="1"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</a:ln>
                                <a:latin typeface="Times New Roman" pitchFamily="18" charset="0"/>
                                <a:cs typeface="Times New Roman" pitchFamily="18" charset="0"/>
                              </a:rPr>
                              <a:t>4</a:t>
                            </a:r>
                            <a:r>
                              <a:rPr lang="en-US" sz="1000" b="1"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</a:ln>
                                <a:latin typeface="Times New Roman" pitchFamily="18" charset="0"/>
                                <a:cs typeface="Times New Roman" pitchFamily="18" charset="0"/>
                              </a:rPr>
                              <a:t>)</a:t>
                            </a:r>
                          </a:p>
                        </a:txBody>
                        <a:useSpRect/>
                      </a:txSp>
                      <a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a:style>
                    </a:sp>
                    <a:sp>
                      <a:nvSpPr>
                        <a:cNvPr id="10" name="TextBox 9"/>
                        <a:cNvSpPr txBox="1"/>
                      </a:nvSpPr>
                      <a:spPr>
                        <a:xfrm>
                          <a:off x="5438775" y="1543050"/>
                          <a:ext cx="1047750" cy="228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mpd="sng">
                          <a:noFill/>
                        </a:ln>
                      </a:spPr>
                      <a:txSp>
                        <a:txBody>
                          <a:bodyPr wrap="square" rtlCol="0" anchor="t"/>
                          <a:lstStyle>
                            <a:lvl1pPr marL="0" indent="0">
                              <a:defRPr sz="11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indent="0">
                              <a:defRPr sz="11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indent="0">
                              <a:defRPr sz="11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indent="0">
                              <a:defRPr sz="11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indent="0">
                              <a:defRPr sz="11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indent="0">
                              <a:defRPr sz="11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indent="0">
                              <a:defRPr sz="11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indent="0">
                              <a:defRPr sz="11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indent="0">
                              <a:defRPr sz="11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en-US" sz="1000" b="1"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</a:ln>
                                <a:latin typeface="Times New Roman" pitchFamily="18" charset="0"/>
                                <a:cs typeface="Times New Roman" pitchFamily="18" charset="0"/>
                              </a:rPr>
                              <a:t>ChCl.2ZnCl</a:t>
                            </a:r>
                            <a:r>
                              <a:rPr lang="en-US" sz="700" b="1"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</a:ln>
                                <a:latin typeface="Times New Roman" pitchFamily="18" charset="0"/>
                                <a:cs typeface="Times New Roman" pitchFamily="18" charset="0"/>
                              </a:rPr>
                              <a:t>2</a:t>
                            </a:r>
                            <a:endParaRPr lang="en-US" sz="1000" b="1">
                              <a:ln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</a:ln>
                              <a:latin typeface="Times New Roman" pitchFamily="18" charset="0"/>
                              <a:cs typeface="Times New Roman" pitchFamily="18" charset="0"/>
                            </a:endParaRPr>
                          </a:p>
                        </a:txBody>
                        <a:useSpRect/>
                      </a:txSp>
                      <a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a:style>
                    </a:sp>
                    <a:sp>
                      <a:nvSpPr>
                        <a:cNvPr id="11" name="TextBox 10"/>
                        <a:cNvSpPr txBox="1"/>
                      </a:nvSpPr>
                      <a:spPr>
                        <a:xfrm>
                          <a:off x="4943474" y="2676526"/>
                          <a:ext cx="742951" cy="228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mpd="sng">
                          <a:noFill/>
                        </a:ln>
                      </a:spPr>
                      <a:txSp>
                        <a:txBody>
                          <a:bodyPr wrap="square" rtlCol="0" anchor="t"/>
                          <a:lstStyle>
                            <a:lvl1pPr marL="0" indent="0">
                              <a:defRPr sz="11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indent="0">
                              <a:defRPr sz="11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indent="0">
                              <a:defRPr sz="11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indent="0">
                              <a:defRPr sz="11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indent="0">
                              <a:defRPr sz="11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indent="0">
                              <a:defRPr sz="11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indent="0">
                              <a:defRPr sz="11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indent="0">
                              <a:defRPr sz="11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indent="0">
                              <a:defRPr sz="11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en-US" sz="1000" b="1"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</a:ln>
                                <a:latin typeface="Times New Roman" pitchFamily="18" charset="0"/>
                                <a:cs typeface="Times New Roman" pitchFamily="18" charset="0"/>
                              </a:rPr>
                              <a:t>Time (h)</a:t>
                            </a:r>
                          </a:p>
                        </a:txBody>
                        <a:useSpRect/>
                      </a:txSp>
                      <a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a:style>
                    </a:sp>
                  </a:grpSp>
                </lc:lockedCanvas>
              </a:graphicData>
            </a:graphic>
          </wp:inline>
        </w:drawing>
      </w:r>
    </w:p>
    <w:p w:rsidR="00B868F4" w:rsidRDefault="003222A9" w:rsidP="00C21B6D">
      <w:pPr>
        <w:jc w:val="center"/>
        <w:rPr>
          <w:sz w:val="18"/>
          <w:szCs w:val="18"/>
          <w:lang w:val="en-MY"/>
        </w:rPr>
      </w:pPr>
      <w:proofErr w:type="gramStart"/>
      <w:r w:rsidRPr="00124C83">
        <w:rPr>
          <w:sz w:val="18"/>
          <w:szCs w:val="18"/>
          <w:lang w:val="en-MY"/>
        </w:rPr>
        <w:t>Figure 6.</w:t>
      </w:r>
      <w:proofErr w:type="gramEnd"/>
      <w:r w:rsidRPr="00124C83">
        <w:rPr>
          <w:sz w:val="18"/>
          <w:szCs w:val="18"/>
          <w:lang w:val="en-MY"/>
        </w:rPr>
        <w:t xml:space="preserve"> Catalytic activity of </w:t>
      </w:r>
      <w:proofErr w:type="gramStart"/>
      <w:r w:rsidRPr="00124C83">
        <w:rPr>
          <w:sz w:val="18"/>
          <w:szCs w:val="18"/>
          <w:lang w:val="en-MY"/>
        </w:rPr>
        <w:t>BMI.NTf</w:t>
      </w:r>
      <w:r w:rsidRPr="00124C83">
        <w:rPr>
          <w:sz w:val="18"/>
          <w:szCs w:val="18"/>
          <w:vertAlign w:val="subscript"/>
          <w:lang w:val="en-MY"/>
        </w:rPr>
        <w:t>2</w:t>
      </w:r>
      <w:r w:rsidRPr="00124C83">
        <w:rPr>
          <w:sz w:val="18"/>
          <w:szCs w:val="18"/>
          <w:lang w:val="en-MY"/>
        </w:rPr>
        <w:t>(</w:t>
      </w:r>
      <w:proofErr w:type="gramEnd"/>
      <w:r w:rsidRPr="00124C83">
        <w:rPr>
          <w:sz w:val="18"/>
          <w:szCs w:val="18"/>
          <w:lang w:val="en-MY"/>
        </w:rPr>
        <w:t>H</w:t>
      </w:r>
      <w:r w:rsidRPr="00124C83">
        <w:rPr>
          <w:sz w:val="18"/>
          <w:szCs w:val="18"/>
          <w:vertAlign w:val="subscript"/>
          <w:lang w:val="en-MY"/>
        </w:rPr>
        <w:t>2</w:t>
      </w:r>
      <w:r w:rsidRPr="00124C83">
        <w:rPr>
          <w:sz w:val="18"/>
          <w:szCs w:val="18"/>
          <w:lang w:val="en-MY"/>
        </w:rPr>
        <w:t>SO</w:t>
      </w:r>
      <w:r w:rsidRPr="00124C83">
        <w:rPr>
          <w:sz w:val="18"/>
          <w:szCs w:val="18"/>
          <w:vertAlign w:val="subscript"/>
          <w:lang w:val="en-MY"/>
        </w:rPr>
        <w:t>4</w:t>
      </w:r>
      <w:r w:rsidR="005A0F72" w:rsidRPr="00124C83">
        <w:rPr>
          <w:sz w:val="18"/>
          <w:szCs w:val="18"/>
          <w:lang w:val="en-MY"/>
        </w:rPr>
        <w:t>) and ChCl</w:t>
      </w:r>
      <w:r w:rsidR="005A0F72" w:rsidRPr="00124C83">
        <w:rPr>
          <w:sz w:val="18"/>
          <w:szCs w:val="18"/>
          <w:vertAlign w:val="superscript"/>
          <w:lang w:val="en-MY"/>
        </w:rPr>
        <w:t>.</w:t>
      </w:r>
      <w:r w:rsidRPr="00124C83">
        <w:rPr>
          <w:sz w:val="18"/>
          <w:szCs w:val="18"/>
          <w:lang w:val="en-MY"/>
        </w:rPr>
        <w:t>2ZnCl</w:t>
      </w:r>
      <w:r w:rsidRPr="00124C83">
        <w:rPr>
          <w:sz w:val="18"/>
          <w:szCs w:val="18"/>
          <w:vertAlign w:val="subscript"/>
          <w:lang w:val="en-MY"/>
        </w:rPr>
        <w:t>2</w:t>
      </w:r>
      <w:r w:rsidRPr="00124C83">
        <w:rPr>
          <w:sz w:val="18"/>
          <w:szCs w:val="18"/>
          <w:lang w:val="en-MY"/>
        </w:rPr>
        <w:t xml:space="preserve"> for </w:t>
      </w:r>
      <w:proofErr w:type="spellStart"/>
      <w:r w:rsidRPr="00124C83">
        <w:rPr>
          <w:sz w:val="18"/>
          <w:szCs w:val="18"/>
          <w:lang w:val="en-MY"/>
        </w:rPr>
        <w:t>esterification</w:t>
      </w:r>
      <w:proofErr w:type="spellEnd"/>
      <w:r w:rsidRPr="00124C83">
        <w:rPr>
          <w:sz w:val="18"/>
          <w:szCs w:val="18"/>
          <w:lang w:val="en-MY"/>
        </w:rPr>
        <w:t xml:space="preserve"> of </w:t>
      </w:r>
      <w:proofErr w:type="spellStart"/>
      <w:r w:rsidRPr="00124C83">
        <w:rPr>
          <w:sz w:val="18"/>
          <w:szCs w:val="18"/>
          <w:lang w:val="en-MY"/>
        </w:rPr>
        <w:t>lauric</w:t>
      </w:r>
      <w:proofErr w:type="spellEnd"/>
      <w:r w:rsidRPr="00124C83">
        <w:rPr>
          <w:sz w:val="18"/>
          <w:szCs w:val="18"/>
          <w:lang w:val="en-MY"/>
        </w:rPr>
        <w:t xml:space="preserve"> acid</w:t>
      </w:r>
      <w:r w:rsidR="00AC594F" w:rsidRPr="00124C83">
        <w:rPr>
          <w:sz w:val="18"/>
          <w:szCs w:val="18"/>
          <w:lang w:val="en-MY"/>
        </w:rPr>
        <w:t xml:space="preserve"> </w:t>
      </w:r>
    </w:p>
    <w:p w:rsidR="00436676" w:rsidRDefault="00436676" w:rsidP="00C21B6D">
      <w:pPr>
        <w:jc w:val="center"/>
        <w:rPr>
          <w:sz w:val="18"/>
          <w:szCs w:val="18"/>
          <w:lang w:val="en-MY"/>
        </w:rPr>
      </w:pPr>
    </w:p>
    <w:p w:rsidR="00436676" w:rsidRDefault="00436676" w:rsidP="00C21B6D">
      <w:pPr>
        <w:jc w:val="center"/>
        <w:rPr>
          <w:sz w:val="18"/>
          <w:szCs w:val="18"/>
          <w:lang w:val="en-MY"/>
        </w:rPr>
      </w:pPr>
    </w:p>
    <w:p w:rsidR="00436676" w:rsidRPr="00C21B6D" w:rsidRDefault="00436676" w:rsidP="00C21B6D">
      <w:pPr>
        <w:jc w:val="center"/>
        <w:rPr>
          <w:sz w:val="18"/>
          <w:szCs w:val="18"/>
          <w:lang w:val="en-MY"/>
        </w:rPr>
      </w:pPr>
    </w:p>
    <w:p w:rsidR="00A17BA8" w:rsidRPr="009374FA" w:rsidRDefault="00A17BA8" w:rsidP="0036334F">
      <w:pPr>
        <w:jc w:val="center"/>
        <w:rPr>
          <w:sz w:val="18"/>
          <w:szCs w:val="18"/>
        </w:rPr>
      </w:pPr>
      <w:r w:rsidRPr="009374FA">
        <w:rPr>
          <w:sz w:val="18"/>
          <w:szCs w:val="18"/>
        </w:rPr>
        <w:lastRenderedPageBreak/>
        <w:t>Table 2</w:t>
      </w:r>
      <w:r w:rsidR="0036334F" w:rsidRPr="009374FA">
        <w:rPr>
          <w:sz w:val="18"/>
          <w:szCs w:val="18"/>
        </w:rPr>
        <w:t xml:space="preserve"> </w:t>
      </w:r>
      <w:proofErr w:type="spellStart"/>
      <w:r w:rsidRPr="009374FA">
        <w:rPr>
          <w:sz w:val="18"/>
          <w:szCs w:val="18"/>
        </w:rPr>
        <w:t>Esterification</w:t>
      </w:r>
      <w:proofErr w:type="spellEnd"/>
      <w:r w:rsidRPr="009374FA">
        <w:rPr>
          <w:sz w:val="18"/>
          <w:szCs w:val="18"/>
        </w:rPr>
        <w:t xml:space="preserve"> of  </w:t>
      </w:r>
      <w:proofErr w:type="spellStart"/>
      <w:r w:rsidRPr="009374FA">
        <w:rPr>
          <w:sz w:val="18"/>
          <w:szCs w:val="18"/>
        </w:rPr>
        <w:t>lauric</w:t>
      </w:r>
      <w:proofErr w:type="spellEnd"/>
      <w:r w:rsidRPr="009374FA">
        <w:rPr>
          <w:sz w:val="18"/>
          <w:szCs w:val="18"/>
        </w:rPr>
        <w:t xml:space="preserve"> </w:t>
      </w:r>
      <w:proofErr w:type="spellStart"/>
      <w:r w:rsidRPr="009374FA">
        <w:rPr>
          <w:sz w:val="18"/>
          <w:szCs w:val="18"/>
        </w:rPr>
        <w:t>acid</w:t>
      </w:r>
      <w:proofErr w:type="spellEnd"/>
      <w:r w:rsidRPr="009374FA">
        <w:rPr>
          <w:sz w:val="18"/>
          <w:szCs w:val="18"/>
        </w:rPr>
        <w:t xml:space="preserve"> </w:t>
      </w:r>
      <w:proofErr w:type="spellStart"/>
      <w:r w:rsidRPr="009374FA">
        <w:rPr>
          <w:sz w:val="18"/>
          <w:szCs w:val="18"/>
        </w:rPr>
        <w:t>with</w:t>
      </w:r>
      <w:proofErr w:type="spellEnd"/>
      <w:r w:rsidRPr="009374FA">
        <w:rPr>
          <w:sz w:val="18"/>
          <w:szCs w:val="18"/>
        </w:rPr>
        <w:t xml:space="preserve"> </w:t>
      </w:r>
      <w:proofErr w:type="spellStart"/>
      <w:r w:rsidRPr="009374FA">
        <w:rPr>
          <w:sz w:val="18"/>
          <w:szCs w:val="18"/>
        </w:rPr>
        <w:t>metha</w:t>
      </w:r>
      <w:r w:rsidR="0036334F" w:rsidRPr="009374FA">
        <w:rPr>
          <w:sz w:val="18"/>
          <w:szCs w:val="18"/>
        </w:rPr>
        <w:t>nol</w:t>
      </w:r>
      <w:proofErr w:type="spellEnd"/>
      <w:r w:rsidR="0036334F" w:rsidRPr="009374FA">
        <w:rPr>
          <w:sz w:val="18"/>
          <w:szCs w:val="18"/>
        </w:rPr>
        <w:t xml:space="preserve"> in </w:t>
      </w:r>
      <w:proofErr w:type="spellStart"/>
      <w:r w:rsidRPr="009374FA">
        <w:rPr>
          <w:sz w:val="18"/>
          <w:szCs w:val="18"/>
        </w:rPr>
        <w:t>combination</w:t>
      </w:r>
      <w:proofErr w:type="spellEnd"/>
      <w:r w:rsidR="002361CD" w:rsidRPr="009374FA">
        <w:rPr>
          <w:sz w:val="18"/>
          <w:szCs w:val="18"/>
        </w:rPr>
        <w:t xml:space="preserve"> </w:t>
      </w:r>
      <w:proofErr w:type="spellStart"/>
      <w:r w:rsidR="002361CD" w:rsidRPr="009374FA">
        <w:rPr>
          <w:sz w:val="18"/>
          <w:szCs w:val="18"/>
        </w:rPr>
        <w:t>with</w:t>
      </w:r>
      <w:proofErr w:type="spellEnd"/>
      <w:r w:rsidRPr="009374FA">
        <w:rPr>
          <w:sz w:val="18"/>
          <w:szCs w:val="18"/>
        </w:rPr>
        <w:t xml:space="preserve"> </w:t>
      </w:r>
      <w:proofErr w:type="spellStart"/>
      <w:r w:rsidRPr="009374FA">
        <w:rPr>
          <w:sz w:val="18"/>
          <w:szCs w:val="18"/>
        </w:rPr>
        <w:t>various</w:t>
      </w:r>
      <w:proofErr w:type="spellEnd"/>
      <w:r w:rsidRPr="009374FA">
        <w:rPr>
          <w:sz w:val="18"/>
          <w:szCs w:val="18"/>
        </w:rPr>
        <w:t xml:space="preserve"> </w:t>
      </w:r>
      <w:proofErr w:type="spellStart"/>
      <w:r w:rsidRPr="009374FA">
        <w:rPr>
          <w:sz w:val="18"/>
          <w:szCs w:val="18"/>
        </w:rPr>
        <w:t>acids</w:t>
      </w:r>
      <w:proofErr w:type="spellEnd"/>
      <w:r w:rsidRPr="009374FA">
        <w:rPr>
          <w:sz w:val="18"/>
          <w:szCs w:val="18"/>
        </w:rPr>
        <w:t xml:space="preserve"> to </w:t>
      </w:r>
      <w:proofErr w:type="spellStart"/>
      <w:r w:rsidRPr="009374FA">
        <w:rPr>
          <w:sz w:val="18"/>
          <w:szCs w:val="18"/>
        </w:rPr>
        <w:t>BMI.NTf</w:t>
      </w:r>
      <w:r w:rsidRPr="009374FA">
        <w:rPr>
          <w:sz w:val="18"/>
          <w:szCs w:val="18"/>
          <w:vertAlign w:val="subscript"/>
        </w:rPr>
        <w:t>2</w:t>
      </w:r>
      <w:proofErr w:type="spellEnd"/>
    </w:p>
    <w:tbl>
      <w:tblPr>
        <w:tblStyle w:val="TableGrid"/>
        <w:tblW w:w="0" w:type="auto"/>
        <w:jc w:val="center"/>
        <w:tblLook w:val="04A0"/>
      </w:tblPr>
      <w:tblGrid>
        <w:gridCol w:w="1200"/>
        <w:gridCol w:w="2296"/>
        <w:gridCol w:w="1745"/>
        <w:gridCol w:w="1892"/>
      </w:tblGrid>
      <w:tr w:rsidR="00A17BA8" w:rsidRPr="009374FA" w:rsidTr="00A17BA8">
        <w:trPr>
          <w:jc w:val="center"/>
        </w:trPr>
        <w:tc>
          <w:tcPr>
            <w:tcW w:w="12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A17BA8" w:rsidRPr="009374FA" w:rsidRDefault="00A17BA8" w:rsidP="00A17BA8">
            <w:pPr>
              <w:jc w:val="center"/>
              <w:rPr>
                <w:sz w:val="18"/>
                <w:szCs w:val="18"/>
              </w:rPr>
            </w:pPr>
            <w:r w:rsidRPr="009374FA">
              <w:rPr>
                <w:sz w:val="18"/>
                <w:szCs w:val="18"/>
              </w:rPr>
              <w:t>Entry</w:t>
            </w:r>
          </w:p>
        </w:tc>
        <w:tc>
          <w:tcPr>
            <w:tcW w:w="2296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A17BA8" w:rsidRPr="009374FA" w:rsidRDefault="00A17BA8" w:rsidP="00A17BA8">
            <w:pPr>
              <w:jc w:val="center"/>
              <w:rPr>
                <w:sz w:val="18"/>
                <w:szCs w:val="18"/>
              </w:rPr>
            </w:pPr>
            <w:proofErr w:type="spellStart"/>
            <w:r w:rsidRPr="009374FA">
              <w:rPr>
                <w:sz w:val="18"/>
                <w:szCs w:val="18"/>
              </w:rPr>
              <w:t>Catalyst</w:t>
            </w:r>
            <w:proofErr w:type="spellEnd"/>
          </w:p>
        </w:tc>
        <w:tc>
          <w:tcPr>
            <w:tcW w:w="1745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A17BA8" w:rsidRPr="009374FA" w:rsidRDefault="00A17BA8" w:rsidP="00A17BA8">
            <w:pPr>
              <w:jc w:val="center"/>
              <w:rPr>
                <w:sz w:val="18"/>
                <w:szCs w:val="18"/>
              </w:rPr>
            </w:pPr>
            <w:proofErr w:type="spellStart"/>
            <w:r w:rsidRPr="009374FA">
              <w:rPr>
                <w:sz w:val="18"/>
                <w:szCs w:val="18"/>
              </w:rPr>
              <w:t>Ratio</w:t>
            </w:r>
            <w:r w:rsidR="00BA472F" w:rsidRPr="009374FA">
              <w:rPr>
                <w:sz w:val="18"/>
                <w:szCs w:val="18"/>
                <w:vertAlign w:val="superscript"/>
              </w:rPr>
              <w:t>a</w:t>
            </w:r>
            <w:proofErr w:type="spellEnd"/>
          </w:p>
        </w:tc>
        <w:tc>
          <w:tcPr>
            <w:tcW w:w="1892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A17BA8" w:rsidRPr="009374FA" w:rsidRDefault="00A17BA8" w:rsidP="00A17BA8">
            <w:pPr>
              <w:jc w:val="center"/>
              <w:rPr>
                <w:sz w:val="18"/>
                <w:szCs w:val="18"/>
              </w:rPr>
            </w:pPr>
            <w:r w:rsidRPr="009374FA">
              <w:rPr>
                <w:sz w:val="18"/>
                <w:szCs w:val="18"/>
              </w:rPr>
              <w:t>Conversion [%]</w:t>
            </w:r>
          </w:p>
        </w:tc>
      </w:tr>
      <w:tr w:rsidR="00A17BA8" w:rsidRPr="009374FA" w:rsidTr="00A17BA8">
        <w:trPr>
          <w:jc w:val="center"/>
        </w:trPr>
        <w:tc>
          <w:tcPr>
            <w:tcW w:w="1200" w:type="dxa"/>
            <w:tcBorders>
              <w:left w:val="nil"/>
              <w:bottom w:val="nil"/>
              <w:right w:val="nil"/>
            </w:tcBorders>
          </w:tcPr>
          <w:p w:rsidR="00A17BA8" w:rsidRPr="009374FA" w:rsidRDefault="00A17BA8" w:rsidP="00A17BA8">
            <w:pPr>
              <w:jc w:val="center"/>
              <w:rPr>
                <w:sz w:val="18"/>
                <w:szCs w:val="18"/>
              </w:rPr>
            </w:pPr>
            <w:r w:rsidRPr="009374FA">
              <w:rPr>
                <w:sz w:val="18"/>
                <w:szCs w:val="18"/>
              </w:rPr>
              <w:t>1</w:t>
            </w:r>
          </w:p>
        </w:tc>
        <w:tc>
          <w:tcPr>
            <w:tcW w:w="2296" w:type="dxa"/>
            <w:tcBorders>
              <w:left w:val="nil"/>
              <w:bottom w:val="nil"/>
              <w:right w:val="nil"/>
            </w:tcBorders>
          </w:tcPr>
          <w:p w:rsidR="00A17BA8" w:rsidRPr="009374FA" w:rsidRDefault="00A212B2" w:rsidP="00A212B2">
            <w:pPr>
              <w:jc w:val="center"/>
              <w:rPr>
                <w:sz w:val="18"/>
                <w:szCs w:val="18"/>
                <w:vertAlign w:val="subscript"/>
              </w:rPr>
            </w:pPr>
            <w:r w:rsidRPr="009374FA">
              <w:rPr>
                <w:sz w:val="18"/>
                <w:szCs w:val="18"/>
              </w:rPr>
              <w:t>H</w:t>
            </w:r>
            <w:r w:rsidRPr="009374FA">
              <w:rPr>
                <w:sz w:val="18"/>
                <w:szCs w:val="18"/>
                <w:vertAlign w:val="subscript"/>
              </w:rPr>
              <w:t>2</w:t>
            </w:r>
            <w:r w:rsidRPr="009374FA">
              <w:rPr>
                <w:sz w:val="18"/>
                <w:szCs w:val="18"/>
              </w:rPr>
              <w:t>SO</w:t>
            </w:r>
            <w:r w:rsidRPr="009374FA">
              <w:rPr>
                <w:sz w:val="18"/>
                <w:szCs w:val="18"/>
                <w:vertAlign w:val="subscript"/>
              </w:rPr>
              <w:t>4</w:t>
            </w:r>
          </w:p>
        </w:tc>
        <w:tc>
          <w:tcPr>
            <w:tcW w:w="1745" w:type="dxa"/>
            <w:tcBorders>
              <w:left w:val="nil"/>
              <w:bottom w:val="nil"/>
              <w:right w:val="nil"/>
            </w:tcBorders>
          </w:tcPr>
          <w:p w:rsidR="00A17BA8" w:rsidRPr="009374FA" w:rsidRDefault="0036334F" w:rsidP="00A17BA8">
            <w:pPr>
              <w:jc w:val="center"/>
              <w:rPr>
                <w:sz w:val="18"/>
                <w:szCs w:val="18"/>
              </w:rPr>
            </w:pPr>
            <w:r w:rsidRPr="009374FA">
              <w:rPr>
                <w:sz w:val="18"/>
                <w:szCs w:val="18"/>
              </w:rPr>
              <w:t>-</w:t>
            </w:r>
          </w:p>
        </w:tc>
        <w:tc>
          <w:tcPr>
            <w:tcW w:w="1892" w:type="dxa"/>
            <w:tcBorders>
              <w:left w:val="nil"/>
              <w:bottom w:val="nil"/>
              <w:right w:val="nil"/>
            </w:tcBorders>
          </w:tcPr>
          <w:p w:rsidR="00A17BA8" w:rsidRPr="009374FA" w:rsidRDefault="00A212B2" w:rsidP="00A17BA8">
            <w:pPr>
              <w:jc w:val="center"/>
              <w:rPr>
                <w:sz w:val="18"/>
                <w:szCs w:val="18"/>
              </w:rPr>
            </w:pPr>
            <w:r w:rsidRPr="009374FA">
              <w:rPr>
                <w:sz w:val="18"/>
                <w:szCs w:val="18"/>
              </w:rPr>
              <w:t>97.</w:t>
            </w:r>
            <w:r w:rsidR="00694286" w:rsidRPr="009374FA">
              <w:rPr>
                <w:sz w:val="18"/>
                <w:szCs w:val="18"/>
              </w:rPr>
              <w:t>8</w:t>
            </w:r>
          </w:p>
        </w:tc>
      </w:tr>
      <w:tr w:rsidR="00A17BA8" w:rsidRPr="009374FA" w:rsidTr="00A17BA8">
        <w:trPr>
          <w:jc w:val="center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A17BA8" w:rsidRPr="009374FA" w:rsidRDefault="00A17BA8" w:rsidP="00A17BA8">
            <w:pPr>
              <w:jc w:val="center"/>
              <w:rPr>
                <w:sz w:val="18"/>
                <w:szCs w:val="18"/>
              </w:rPr>
            </w:pPr>
            <w:r w:rsidRPr="009374FA">
              <w:rPr>
                <w:sz w:val="18"/>
                <w:szCs w:val="18"/>
              </w:rPr>
              <w:t>2</w:t>
            </w: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</w:tcPr>
          <w:p w:rsidR="00A17BA8" w:rsidRPr="009374FA" w:rsidRDefault="00A212B2" w:rsidP="00A17BA8">
            <w:pPr>
              <w:jc w:val="center"/>
              <w:rPr>
                <w:sz w:val="18"/>
                <w:szCs w:val="18"/>
              </w:rPr>
            </w:pPr>
            <w:proofErr w:type="spellStart"/>
            <w:r w:rsidRPr="009374FA">
              <w:rPr>
                <w:sz w:val="18"/>
                <w:szCs w:val="18"/>
              </w:rPr>
              <w:t>BMI.NTf</w:t>
            </w:r>
            <w:r w:rsidRPr="009374FA">
              <w:rPr>
                <w:sz w:val="18"/>
                <w:szCs w:val="18"/>
                <w:vertAlign w:val="subscript"/>
              </w:rPr>
              <w:t>2</w:t>
            </w:r>
            <w:proofErr w:type="spellEnd"/>
            <w:r w:rsidRPr="009374FA">
              <w:rPr>
                <w:sz w:val="18"/>
                <w:szCs w:val="18"/>
              </w:rPr>
              <w:t>(H</w:t>
            </w:r>
            <w:r w:rsidRPr="009374FA">
              <w:rPr>
                <w:sz w:val="18"/>
                <w:szCs w:val="18"/>
                <w:vertAlign w:val="subscript"/>
              </w:rPr>
              <w:t>2</w:t>
            </w:r>
            <w:r w:rsidRPr="009374FA">
              <w:rPr>
                <w:sz w:val="18"/>
                <w:szCs w:val="18"/>
              </w:rPr>
              <w:t>SO</w:t>
            </w:r>
            <w:r w:rsidRPr="009374FA">
              <w:rPr>
                <w:sz w:val="18"/>
                <w:szCs w:val="18"/>
                <w:vertAlign w:val="subscript"/>
              </w:rPr>
              <w:t>4</w:t>
            </w:r>
            <w:r w:rsidRPr="009374FA">
              <w:rPr>
                <w:sz w:val="18"/>
                <w:szCs w:val="18"/>
              </w:rPr>
              <w:t>)</w:t>
            </w: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</w:tcPr>
          <w:p w:rsidR="00A17BA8" w:rsidRPr="009374FA" w:rsidRDefault="00A212B2" w:rsidP="00A17BA8">
            <w:pPr>
              <w:jc w:val="center"/>
              <w:rPr>
                <w:sz w:val="18"/>
                <w:szCs w:val="18"/>
              </w:rPr>
            </w:pPr>
            <w:r w:rsidRPr="009374FA">
              <w:rPr>
                <w:sz w:val="18"/>
                <w:szCs w:val="18"/>
              </w:rPr>
              <w:t>1 : 1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</w:tcPr>
          <w:p w:rsidR="00A17BA8" w:rsidRPr="009374FA" w:rsidRDefault="00A212B2" w:rsidP="00A17BA8">
            <w:pPr>
              <w:jc w:val="center"/>
              <w:rPr>
                <w:sz w:val="18"/>
                <w:szCs w:val="18"/>
              </w:rPr>
            </w:pPr>
            <w:r w:rsidRPr="009374FA">
              <w:rPr>
                <w:sz w:val="18"/>
                <w:szCs w:val="18"/>
              </w:rPr>
              <w:t>89.</w:t>
            </w:r>
            <w:r w:rsidR="00694286" w:rsidRPr="009374FA">
              <w:rPr>
                <w:sz w:val="18"/>
                <w:szCs w:val="18"/>
              </w:rPr>
              <w:t>2</w:t>
            </w:r>
          </w:p>
        </w:tc>
      </w:tr>
      <w:tr w:rsidR="00A17BA8" w:rsidRPr="009374FA" w:rsidTr="00A17BA8">
        <w:trPr>
          <w:jc w:val="center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A17BA8" w:rsidRPr="009374FA" w:rsidRDefault="00A17BA8" w:rsidP="00A17BA8">
            <w:pPr>
              <w:jc w:val="center"/>
              <w:rPr>
                <w:sz w:val="18"/>
                <w:szCs w:val="18"/>
              </w:rPr>
            </w:pPr>
            <w:r w:rsidRPr="009374FA">
              <w:rPr>
                <w:sz w:val="18"/>
                <w:szCs w:val="18"/>
              </w:rPr>
              <w:t>3</w:t>
            </w: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</w:tcPr>
          <w:p w:rsidR="00A17BA8" w:rsidRPr="009374FA" w:rsidRDefault="00A212B2" w:rsidP="00A212B2">
            <w:pPr>
              <w:jc w:val="center"/>
              <w:rPr>
                <w:sz w:val="18"/>
                <w:szCs w:val="18"/>
                <w:vertAlign w:val="subscript"/>
              </w:rPr>
            </w:pPr>
            <w:r w:rsidRPr="009374FA">
              <w:rPr>
                <w:sz w:val="18"/>
                <w:szCs w:val="18"/>
              </w:rPr>
              <w:t>HClO</w:t>
            </w:r>
            <w:r w:rsidRPr="009374FA">
              <w:rPr>
                <w:sz w:val="18"/>
                <w:szCs w:val="18"/>
                <w:vertAlign w:val="subscript"/>
              </w:rPr>
              <w:t>4</w:t>
            </w: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</w:tcPr>
          <w:p w:rsidR="00A17BA8" w:rsidRPr="009374FA" w:rsidRDefault="00A212B2" w:rsidP="00A17BA8">
            <w:pPr>
              <w:jc w:val="center"/>
              <w:rPr>
                <w:sz w:val="18"/>
                <w:szCs w:val="18"/>
              </w:rPr>
            </w:pPr>
            <w:r w:rsidRPr="009374FA">
              <w:rPr>
                <w:sz w:val="18"/>
                <w:szCs w:val="18"/>
              </w:rPr>
              <w:t>-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</w:tcPr>
          <w:p w:rsidR="00A17BA8" w:rsidRPr="009374FA" w:rsidRDefault="00A212B2" w:rsidP="00A17BA8">
            <w:pPr>
              <w:jc w:val="center"/>
              <w:rPr>
                <w:sz w:val="18"/>
                <w:szCs w:val="18"/>
              </w:rPr>
            </w:pPr>
            <w:r w:rsidRPr="009374FA">
              <w:rPr>
                <w:sz w:val="18"/>
                <w:szCs w:val="18"/>
              </w:rPr>
              <w:t>97.</w:t>
            </w:r>
            <w:r w:rsidR="00694286" w:rsidRPr="009374FA">
              <w:rPr>
                <w:sz w:val="18"/>
                <w:szCs w:val="18"/>
              </w:rPr>
              <w:t>8</w:t>
            </w:r>
          </w:p>
        </w:tc>
      </w:tr>
      <w:tr w:rsidR="00A17BA8" w:rsidRPr="009374FA" w:rsidTr="00A17BA8">
        <w:trPr>
          <w:jc w:val="center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A17BA8" w:rsidRPr="009374FA" w:rsidRDefault="00A17BA8" w:rsidP="00A17BA8">
            <w:pPr>
              <w:jc w:val="center"/>
              <w:rPr>
                <w:sz w:val="18"/>
                <w:szCs w:val="18"/>
              </w:rPr>
            </w:pPr>
            <w:r w:rsidRPr="009374FA">
              <w:rPr>
                <w:sz w:val="18"/>
                <w:szCs w:val="18"/>
              </w:rPr>
              <w:t>4</w:t>
            </w: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</w:tcPr>
          <w:p w:rsidR="00A17BA8" w:rsidRPr="009374FA" w:rsidRDefault="00A212B2" w:rsidP="00A17BA8">
            <w:pPr>
              <w:jc w:val="center"/>
              <w:rPr>
                <w:sz w:val="18"/>
                <w:szCs w:val="18"/>
              </w:rPr>
            </w:pPr>
            <w:proofErr w:type="spellStart"/>
            <w:r w:rsidRPr="009374FA">
              <w:rPr>
                <w:sz w:val="18"/>
                <w:szCs w:val="18"/>
              </w:rPr>
              <w:t>BMI.NTf</w:t>
            </w:r>
            <w:r w:rsidRPr="009374FA">
              <w:rPr>
                <w:sz w:val="18"/>
                <w:szCs w:val="18"/>
                <w:vertAlign w:val="subscript"/>
              </w:rPr>
              <w:t>2</w:t>
            </w:r>
            <w:proofErr w:type="spellEnd"/>
            <w:r w:rsidRPr="009374FA">
              <w:rPr>
                <w:sz w:val="18"/>
                <w:szCs w:val="18"/>
              </w:rPr>
              <w:t>(HClO</w:t>
            </w:r>
            <w:r w:rsidRPr="009374FA">
              <w:rPr>
                <w:sz w:val="18"/>
                <w:szCs w:val="18"/>
                <w:vertAlign w:val="subscript"/>
              </w:rPr>
              <w:t>4</w:t>
            </w:r>
            <w:r w:rsidRPr="009374FA">
              <w:rPr>
                <w:sz w:val="18"/>
                <w:szCs w:val="18"/>
              </w:rPr>
              <w:t>)</w:t>
            </w: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</w:tcPr>
          <w:p w:rsidR="00A17BA8" w:rsidRPr="009374FA" w:rsidRDefault="00A17BA8" w:rsidP="00A17BA8">
            <w:pPr>
              <w:jc w:val="center"/>
              <w:rPr>
                <w:sz w:val="18"/>
                <w:szCs w:val="18"/>
              </w:rPr>
            </w:pPr>
            <w:r w:rsidRPr="009374FA">
              <w:rPr>
                <w:sz w:val="18"/>
                <w:szCs w:val="18"/>
              </w:rPr>
              <w:t>1 : 1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</w:tcPr>
          <w:p w:rsidR="00A17BA8" w:rsidRPr="009374FA" w:rsidRDefault="00A212B2" w:rsidP="00A17BA8">
            <w:pPr>
              <w:jc w:val="center"/>
              <w:rPr>
                <w:sz w:val="18"/>
                <w:szCs w:val="18"/>
              </w:rPr>
            </w:pPr>
            <w:r w:rsidRPr="009374FA">
              <w:rPr>
                <w:sz w:val="18"/>
                <w:szCs w:val="18"/>
              </w:rPr>
              <w:t>71.9</w:t>
            </w:r>
          </w:p>
        </w:tc>
      </w:tr>
      <w:tr w:rsidR="00A17BA8" w:rsidRPr="009374FA" w:rsidTr="00A17BA8">
        <w:trPr>
          <w:jc w:val="center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A17BA8" w:rsidRPr="009374FA" w:rsidRDefault="00A17BA8" w:rsidP="00A17BA8">
            <w:pPr>
              <w:jc w:val="center"/>
              <w:rPr>
                <w:sz w:val="18"/>
                <w:szCs w:val="18"/>
              </w:rPr>
            </w:pPr>
            <w:r w:rsidRPr="009374FA">
              <w:rPr>
                <w:sz w:val="18"/>
                <w:szCs w:val="18"/>
              </w:rPr>
              <w:t>5</w:t>
            </w: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</w:tcPr>
          <w:p w:rsidR="00A17BA8" w:rsidRPr="009374FA" w:rsidRDefault="00A212B2" w:rsidP="00A212B2">
            <w:pPr>
              <w:jc w:val="center"/>
              <w:rPr>
                <w:sz w:val="18"/>
                <w:szCs w:val="18"/>
              </w:rPr>
            </w:pPr>
            <w:r w:rsidRPr="009374FA">
              <w:rPr>
                <w:sz w:val="18"/>
                <w:szCs w:val="18"/>
              </w:rPr>
              <w:t>PTSA</w:t>
            </w: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</w:tcPr>
          <w:p w:rsidR="00A17BA8" w:rsidRPr="009374FA" w:rsidRDefault="00A212B2" w:rsidP="00A17BA8">
            <w:pPr>
              <w:jc w:val="center"/>
              <w:rPr>
                <w:sz w:val="18"/>
                <w:szCs w:val="18"/>
              </w:rPr>
            </w:pPr>
            <w:r w:rsidRPr="009374FA">
              <w:rPr>
                <w:sz w:val="18"/>
                <w:szCs w:val="18"/>
              </w:rPr>
              <w:t>-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</w:tcPr>
          <w:p w:rsidR="00A17BA8" w:rsidRPr="009374FA" w:rsidRDefault="00BA472F" w:rsidP="00A17BA8">
            <w:pPr>
              <w:jc w:val="center"/>
              <w:rPr>
                <w:sz w:val="18"/>
                <w:szCs w:val="18"/>
              </w:rPr>
            </w:pPr>
            <w:r w:rsidRPr="009374FA">
              <w:rPr>
                <w:sz w:val="18"/>
                <w:szCs w:val="18"/>
              </w:rPr>
              <w:t>95.9</w:t>
            </w:r>
          </w:p>
        </w:tc>
      </w:tr>
      <w:tr w:rsidR="00A17BA8" w:rsidRPr="009374FA" w:rsidTr="00A17BA8">
        <w:trPr>
          <w:jc w:val="center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A17BA8" w:rsidRPr="009374FA" w:rsidRDefault="00A17BA8" w:rsidP="00A17BA8">
            <w:pPr>
              <w:jc w:val="center"/>
              <w:rPr>
                <w:sz w:val="18"/>
                <w:szCs w:val="18"/>
              </w:rPr>
            </w:pPr>
            <w:r w:rsidRPr="009374FA">
              <w:rPr>
                <w:sz w:val="18"/>
                <w:szCs w:val="18"/>
              </w:rPr>
              <w:t>6</w:t>
            </w: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</w:tcPr>
          <w:p w:rsidR="00A17BA8" w:rsidRPr="009374FA" w:rsidRDefault="00A212B2" w:rsidP="00A212B2">
            <w:pPr>
              <w:jc w:val="center"/>
              <w:rPr>
                <w:sz w:val="18"/>
                <w:szCs w:val="18"/>
              </w:rPr>
            </w:pPr>
            <w:proofErr w:type="spellStart"/>
            <w:r w:rsidRPr="009374FA">
              <w:rPr>
                <w:sz w:val="18"/>
                <w:szCs w:val="18"/>
              </w:rPr>
              <w:t>BMI.NTf</w:t>
            </w:r>
            <w:r w:rsidRPr="009374FA">
              <w:rPr>
                <w:sz w:val="18"/>
                <w:szCs w:val="18"/>
                <w:vertAlign w:val="subscript"/>
              </w:rPr>
              <w:t>2</w:t>
            </w:r>
            <w:proofErr w:type="spellEnd"/>
            <w:r w:rsidRPr="009374FA">
              <w:rPr>
                <w:sz w:val="18"/>
                <w:szCs w:val="18"/>
              </w:rPr>
              <w:t>(PTSA)</w:t>
            </w: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</w:tcPr>
          <w:p w:rsidR="00A17BA8" w:rsidRPr="009374FA" w:rsidRDefault="00A17BA8" w:rsidP="00A17BA8">
            <w:pPr>
              <w:jc w:val="center"/>
              <w:rPr>
                <w:sz w:val="18"/>
                <w:szCs w:val="18"/>
              </w:rPr>
            </w:pPr>
            <w:r w:rsidRPr="009374FA">
              <w:rPr>
                <w:sz w:val="18"/>
                <w:szCs w:val="18"/>
              </w:rPr>
              <w:t xml:space="preserve">1 : </w:t>
            </w:r>
            <w:r w:rsidR="00A212B2" w:rsidRPr="009374FA">
              <w:rPr>
                <w:sz w:val="18"/>
                <w:szCs w:val="18"/>
              </w:rPr>
              <w:t>1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</w:tcPr>
          <w:p w:rsidR="00A17BA8" w:rsidRPr="009374FA" w:rsidRDefault="00BA472F" w:rsidP="00A17BA8">
            <w:pPr>
              <w:jc w:val="center"/>
              <w:rPr>
                <w:sz w:val="18"/>
                <w:szCs w:val="18"/>
              </w:rPr>
            </w:pPr>
            <w:r w:rsidRPr="009374FA">
              <w:rPr>
                <w:sz w:val="18"/>
                <w:szCs w:val="18"/>
              </w:rPr>
              <w:t>98.</w:t>
            </w:r>
            <w:r w:rsidR="00694286" w:rsidRPr="009374FA">
              <w:rPr>
                <w:sz w:val="18"/>
                <w:szCs w:val="18"/>
              </w:rPr>
              <w:t>3</w:t>
            </w:r>
          </w:p>
        </w:tc>
      </w:tr>
      <w:tr w:rsidR="00A17BA8" w:rsidRPr="009374FA" w:rsidTr="00A212B2">
        <w:trPr>
          <w:jc w:val="center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A17BA8" w:rsidRPr="009374FA" w:rsidRDefault="00A17BA8" w:rsidP="00A17BA8">
            <w:pPr>
              <w:jc w:val="center"/>
              <w:rPr>
                <w:sz w:val="18"/>
                <w:szCs w:val="18"/>
              </w:rPr>
            </w:pPr>
            <w:r w:rsidRPr="009374FA">
              <w:rPr>
                <w:sz w:val="18"/>
                <w:szCs w:val="18"/>
              </w:rPr>
              <w:t>7</w:t>
            </w: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</w:tcPr>
          <w:p w:rsidR="00A17BA8" w:rsidRPr="009374FA" w:rsidRDefault="00A212B2" w:rsidP="00A212B2">
            <w:pPr>
              <w:jc w:val="center"/>
              <w:rPr>
                <w:sz w:val="18"/>
                <w:szCs w:val="18"/>
                <w:vertAlign w:val="subscript"/>
              </w:rPr>
            </w:pPr>
            <w:r w:rsidRPr="009374FA">
              <w:rPr>
                <w:sz w:val="18"/>
                <w:szCs w:val="18"/>
              </w:rPr>
              <w:t>ZnCl</w:t>
            </w:r>
            <w:r w:rsidRPr="009374FA">
              <w:rPr>
                <w:sz w:val="18"/>
                <w:szCs w:val="18"/>
                <w:vertAlign w:val="subscript"/>
              </w:rPr>
              <w:t>2</w:t>
            </w: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</w:tcPr>
          <w:p w:rsidR="00A17BA8" w:rsidRPr="009374FA" w:rsidRDefault="00A212B2" w:rsidP="00A17BA8">
            <w:pPr>
              <w:jc w:val="center"/>
              <w:rPr>
                <w:sz w:val="18"/>
                <w:szCs w:val="18"/>
              </w:rPr>
            </w:pPr>
            <w:r w:rsidRPr="009374FA">
              <w:rPr>
                <w:sz w:val="18"/>
                <w:szCs w:val="18"/>
              </w:rPr>
              <w:t>-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</w:tcPr>
          <w:p w:rsidR="00A17BA8" w:rsidRPr="009374FA" w:rsidRDefault="00BA472F" w:rsidP="00A17BA8">
            <w:pPr>
              <w:jc w:val="center"/>
              <w:rPr>
                <w:sz w:val="18"/>
                <w:szCs w:val="18"/>
              </w:rPr>
            </w:pPr>
            <w:r w:rsidRPr="009374FA">
              <w:rPr>
                <w:sz w:val="18"/>
                <w:szCs w:val="18"/>
              </w:rPr>
              <w:t>66.</w:t>
            </w:r>
            <w:r w:rsidR="00694286" w:rsidRPr="009374FA">
              <w:rPr>
                <w:sz w:val="18"/>
                <w:szCs w:val="18"/>
              </w:rPr>
              <w:t>7</w:t>
            </w:r>
          </w:p>
        </w:tc>
      </w:tr>
      <w:tr w:rsidR="00A212B2" w:rsidRPr="009374FA" w:rsidTr="00A212B2">
        <w:trPr>
          <w:jc w:val="center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A212B2" w:rsidRPr="009374FA" w:rsidRDefault="00A212B2" w:rsidP="00A17BA8">
            <w:pPr>
              <w:jc w:val="center"/>
              <w:rPr>
                <w:sz w:val="18"/>
                <w:szCs w:val="18"/>
              </w:rPr>
            </w:pPr>
            <w:r w:rsidRPr="009374FA">
              <w:rPr>
                <w:sz w:val="18"/>
                <w:szCs w:val="18"/>
              </w:rPr>
              <w:t>8</w:t>
            </w: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</w:tcPr>
          <w:p w:rsidR="00A212B2" w:rsidRPr="009374FA" w:rsidRDefault="00A212B2" w:rsidP="00A212B2">
            <w:pPr>
              <w:jc w:val="center"/>
              <w:rPr>
                <w:sz w:val="18"/>
                <w:szCs w:val="18"/>
              </w:rPr>
            </w:pPr>
            <w:proofErr w:type="spellStart"/>
            <w:r w:rsidRPr="009374FA">
              <w:rPr>
                <w:sz w:val="18"/>
                <w:szCs w:val="18"/>
              </w:rPr>
              <w:t>BMI.NTf</w:t>
            </w:r>
            <w:r w:rsidRPr="009374FA">
              <w:rPr>
                <w:sz w:val="18"/>
                <w:szCs w:val="18"/>
                <w:vertAlign w:val="subscript"/>
              </w:rPr>
              <w:t>2</w:t>
            </w:r>
            <w:proofErr w:type="spellEnd"/>
            <w:r w:rsidRPr="009374FA">
              <w:rPr>
                <w:sz w:val="18"/>
                <w:szCs w:val="18"/>
              </w:rPr>
              <w:t>(ZnCl</w:t>
            </w:r>
            <w:r w:rsidRPr="009374FA">
              <w:rPr>
                <w:sz w:val="18"/>
                <w:szCs w:val="18"/>
                <w:vertAlign w:val="subscript"/>
              </w:rPr>
              <w:t>2</w:t>
            </w:r>
            <w:r w:rsidRPr="009374FA">
              <w:rPr>
                <w:sz w:val="18"/>
                <w:szCs w:val="18"/>
              </w:rPr>
              <w:t>)</w:t>
            </w: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</w:tcPr>
          <w:p w:rsidR="00A212B2" w:rsidRPr="009374FA" w:rsidRDefault="00A212B2" w:rsidP="00A17BA8">
            <w:pPr>
              <w:jc w:val="center"/>
              <w:rPr>
                <w:sz w:val="18"/>
                <w:szCs w:val="18"/>
              </w:rPr>
            </w:pPr>
            <w:r w:rsidRPr="009374FA">
              <w:rPr>
                <w:sz w:val="18"/>
                <w:szCs w:val="18"/>
              </w:rPr>
              <w:t>1 : 2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</w:tcPr>
          <w:p w:rsidR="00A212B2" w:rsidRPr="009374FA" w:rsidRDefault="00BA472F" w:rsidP="00A17BA8">
            <w:pPr>
              <w:jc w:val="center"/>
              <w:rPr>
                <w:sz w:val="18"/>
                <w:szCs w:val="18"/>
              </w:rPr>
            </w:pPr>
            <w:r w:rsidRPr="009374FA">
              <w:rPr>
                <w:sz w:val="18"/>
                <w:szCs w:val="18"/>
              </w:rPr>
              <w:t>84.2</w:t>
            </w:r>
          </w:p>
        </w:tc>
      </w:tr>
      <w:tr w:rsidR="00A212B2" w:rsidRPr="009374FA" w:rsidTr="00A212B2">
        <w:trPr>
          <w:jc w:val="center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A212B2" w:rsidRPr="009374FA" w:rsidRDefault="00A212B2" w:rsidP="00A17BA8">
            <w:pPr>
              <w:jc w:val="center"/>
              <w:rPr>
                <w:sz w:val="18"/>
                <w:szCs w:val="18"/>
              </w:rPr>
            </w:pPr>
            <w:r w:rsidRPr="009374FA">
              <w:rPr>
                <w:sz w:val="18"/>
                <w:szCs w:val="18"/>
              </w:rPr>
              <w:t>9</w:t>
            </w: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</w:tcPr>
          <w:p w:rsidR="00A212B2" w:rsidRPr="009374FA" w:rsidRDefault="00A212B2" w:rsidP="00A212B2">
            <w:pPr>
              <w:jc w:val="center"/>
              <w:rPr>
                <w:sz w:val="18"/>
                <w:szCs w:val="18"/>
                <w:vertAlign w:val="subscript"/>
              </w:rPr>
            </w:pPr>
            <w:r w:rsidRPr="009374FA">
              <w:rPr>
                <w:sz w:val="18"/>
                <w:szCs w:val="18"/>
              </w:rPr>
              <w:t>FeCl</w:t>
            </w:r>
            <w:r w:rsidRPr="009374FA">
              <w:rPr>
                <w:sz w:val="18"/>
                <w:szCs w:val="18"/>
                <w:vertAlign w:val="subscript"/>
              </w:rPr>
              <w:t>3</w:t>
            </w: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</w:tcPr>
          <w:p w:rsidR="00A212B2" w:rsidRPr="009374FA" w:rsidRDefault="00A212B2" w:rsidP="00A17BA8">
            <w:pPr>
              <w:jc w:val="center"/>
              <w:rPr>
                <w:sz w:val="18"/>
                <w:szCs w:val="18"/>
              </w:rPr>
            </w:pPr>
            <w:r w:rsidRPr="009374FA">
              <w:rPr>
                <w:sz w:val="18"/>
                <w:szCs w:val="18"/>
              </w:rPr>
              <w:t>-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</w:tcPr>
          <w:p w:rsidR="00A212B2" w:rsidRPr="009374FA" w:rsidRDefault="00BA472F" w:rsidP="00A17BA8">
            <w:pPr>
              <w:jc w:val="center"/>
              <w:rPr>
                <w:sz w:val="18"/>
                <w:szCs w:val="18"/>
              </w:rPr>
            </w:pPr>
            <w:r w:rsidRPr="009374FA">
              <w:rPr>
                <w:sz w:val="18"/>
                <w:szCs w:val="18"/>
              </w:rPr>
              <w:t>94.</w:t>
            </w:r>
            <w:r w:rsidR="00694286" w:rsidRPr="009374FA">
              <w:rPr>
                <w:sz w:val="18"/>
                <w:szCs w:val="18"/>
              </w:rPr>
              <w:t>1</w:t>
            </w:r>
          </w:p>
        </w:tc>
      </w:tr>
      <w:tr w:rsidR="00A212B2" w:rsidRPr="009374FA" w:rsidTr="00A17BA8">
        <w:trPr>
          <w:jc w:val="center"/>
        </w:trPr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212B2" w:rsidRPr="009374FA" w:rsidRDefault="00A212B2" w:rsidP="00A17BA8">
            <w:pPr>
              <w:jc w:val="center"/>
              <w:rPr>
                <w:sz w:val="18"/>
                <w:szCs w:val="18"/>
              </w:rPr>
            </w:pPr>
            <w:r w:rsidRPr="009374FA">
              <w:rPr>
                <w:sz w:val="18"/>
                <w:szCs w:val="18"/>
              </w:rPr>
              <w:t>10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212B2" w:rsidRPr="009374FA" w:rsidRDefault="00A212B2" w:rsidP="00A212B2">
            <w:pPr>
              <w:jc w:val="center"/>
              <w:rPr>
                <w:sz w:val="18"/>
                <w:szCs w:val="18"/>
              </w:rPr>
            </w:pPr>
            <w:proofErr w:type="spellStart"/>
            <w:r w:rsidRPr="009374FA">
              <w:rPr>
                <w:sz w:val="18"/>
                <w:szCs w:val="18"/>
              </w:rPr>
              <w:t>BMI.NTf</w:t>
            </w:r>
            <w:r w:rsidRPr="009374FA">
              <w:rPr>
                <w:sz w:val="18"/>
                <w:szCs w:val="18"/>
                <w:vertAlign w:val="subscript"/>
              </w:rPr>
              <w:t>2</w:t>
            </w:r>
            <w:proofErr w:type="spellEnd"/>
            <w:r w:rsidRPr="009374FA">
              <w:rPr>
                <w:sz w:val="18"/>
                <w:szCs w:val="18"/>
              </w:rPr>
              <w:t>(FeCl</w:t>
            </w:r>
            <w:r w:rsidRPr="009374FA">
              <w:rPr>
                <w:sz w:val="18"/>
                <w:szCs w:val="18"/>
                <w:vertAlign w:val="subscript"/>
              </w:rPr>
              <w:t>3</w:t>
            </w:r>
            <w:r w:rsidRPr="009374FA">
              <w:rPr>
                <w:sz w:val="18"/>
                <w:szCs w:val="18"/>
              </w:rPr>
              <w:t>)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212B2" w:rsidRPr="009374FA" w:rsidRDefault="00A212B2" w:rsidP="00A17BA8">
            <w:pPr>
              <w:jc w:val="center"/>
              <w:rPr>
                <w:sz w:val="18"/>
                <w:szCs w:val="18"/>
              </w:rPr>
            </w:pPr>
            <w:r w:rsidRPr="009374FA">
              <w:rPr>
                <w:sz w:val="18"/>
                <w:szCs w:val="18"/>
              </w:rPr>
              <w:t>1 : 2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212B2" w:rsidRPr="009374FA" w:rsidRDefault="00BA472F" w:rsidP="00A17BA8">
            <w:pPr>
              <w:jc w:val="center"/>
              <w:rPr>
                <w:sz w:val="18"/>
                <w:szCs w:val="18"/>
              </w:rPr>
            </w:pPr>
            <w:r w:rsidRPr="009374FA">
              <w:rPr>
                <w:sz w:val="18"/>
                <w:szCs w:val="18"/>
              </w:rPr>
              <w:t>76.8</w:t>
            </w:r>
          </w:p>
        </w:tc>
      </w:tr>
    </w:tbl>
    <w:p w:rsidR="00A17BA8" w:rsidRPr="009374FA" w:rsidRDefault="00A17BA8" w:rsidP="00A17BA8">
      <w:pPr>
        <w:jc w:val="center"/>
        <w:rPr>
          <w:sz w:val="18"/>
          <w:szCs w:val="18"/>
          <w:lang w:val="ms-MY"/>
        </w:rPr>
      </w:pPr>
      <w:r w:rsidRPr="009374FA">
        <w:rPr>
          <w:sz w:val="18"/>
          <w:szCs w:val="18"/>
          <w:lang w:val="ms-MY"/>
        </w:rPr>
        <w:t>Reaction condition: Methanol:lauric acid, 4:1, temperature= 70</w:t>
      </w:r>
      <w:r w:rsidRPr="009374FA">
        <w:rPr>
          <w:sz w:val="18"/>
          <w:szCs w:val="18"/>
          <w:vertAlign w:val="superscript"/>
          <w:lang w:val="ms-MY"/>
        </w:rPr>
        <w:t>o</w:t>
      </w:r>
      <w:r w:rsidRPr="009374FA">
        <w:rPr>
          <w:sz w:val="18"/>
          <w:szCs w:val="18"/>
          <w:lang w:val="ms-MY"/>
        </w:rPr>
        <w:t>C, 5 hours reaction</w:t>
      </w:r>
    </w:p>
    <w:p w:rsidR="005D1C65" w:rsidRPr="009374FA" w:rsidRDefault="005D1C65" w:rsidP="005D1C65">
      <w:pPr>
        <w:jc w:val="center"/>
        <w:rPr>
          <w:sz w:val="18"/>
          <w:szCs w:val="18"/>
          <w:lang w:val="ms-MY"/>
        </w:rPr>
      </w:pPr>
      <w:r w:rsidRPr="009374FA">
        <w:rPr>
          <w:sz w:val="18"/>
          <w:szCs w:val="18"/>
          <w:vertAlign w:val="superscript"/>
          <w:lang w:val="ms-MY"/>
        </w:rPr>
        <w:t>a</w:t>
      </w:r>
      <w:r w:rsidR="002361CD" w:rsidRPr="009374FA">
        <w:rPr>
          <w:sz w:val="18"/>
          <w:szCs w:val="18"/>
          <w:lang w:val="ms-MY"/>
        </w:rPr>
        <w:t>The mole</w:t>
      </w:r>
      <w:r w:rsidRPr="009374FA">
        <w:rPr>
          <w:sz w:val="18"/>
          <w:szCs w:val="18"/>
          <w:lang w:val="ms-MY"/>
        </w:rPr>
        <w:t xml:space="preserve"> ratio</w:t>
      </w:r>
      <w:r w:rsidR="002361CD" w:rsidRPr="009374FA">
        <w:rPr>
          <w:sz w:val="18"/>
          <w:szCs w:val="18"/>
          <w:lang w:val="ms-MY"/>
        </w:rPr>
        <w:t>s</w:t>
      </w:r>
      <w:r w:rsidRPr="009374FA">
        <w:rPr>
          <w:sz w:val="18"/>
          <w:szCs w:val="18"/>
          <w:lang w:val="ms-MY"/>
        </w:rPr>
        <w:t xml:space="preserve"> of BMI.NTf</w:t>
      </w:r>
      <w:r w:rsidRPr="009374FA">
        <w:rPr>
          <w:sz w:val="18"/>
          <w:szCs w:val="18"/>
          <w:vertAlign w:val="subscript"/>
          <w:lang w:val="ms-MY"/>
        </w:rPr>
        <w:t>2</w:t>
      </w:r>
      <w:r w:rsidR="002361CD" w:rsidRPr="009374FA">
        <w:rPr>
          <w:sz w:val="18"/>
          <w:szCs w:val="18"/>
          <w:lang w:val="ms-MY"/>
        </w:rPr>
        <w:t xml:space="preserve"> to Lewis acid/Bronsted acid</w:t>
      </w:r>
    </w:p>
    <w:p w:rsidR="00554412" w:rsidRDefault="00554412" w:rsidP="00554412">
      <w:pPr>
        <w:jc w:val="center"/>
        <w:rPr>
          <w:sz w:val="20"/>
          <w:szCs w:val="20"/>
          <w:lang w:val="en-MY"/>
        </w:rPr>
      </w:pPr>
    </w:p>
    <w:p w:rsidR="00AC594F" w:rsidRDefault="00AC594F" w:rsidP="00AC594F">
      <w:pPr>
        <w:pStyle w:val="NormalWeb"/>
        <w:spacing w:before="0" w:beforeAutospacing="0" w:after="0" w:afterAutospacing="0"/>
        <w:jc w:val="both"/>
        <w:rPr>
          <w:sz w:val="20"/>
          <w:szCs w:val="20"/>
          <w:lang w:val="en-MY"/>
        </w:rPr>
      </w:pPr>
      <w:proofErr w:type="spellStart"/>
      <w:r w:rsidRPr="00AC594F">
        <w:rPr>
          <w:sz w:val="20"/>
          <w:szCs w:val="20"/>
          <w:lang w:val="en-MY"/>
        </w:rPr>
        <w:t>Esterification</w:t>
      </w:r>
      <w:proofErr w:type="spellEnd"/>
      <w:r w:rsidRPr="00AC594F">
        <w:rPr>
          <w:sz w:val="20"/>
          <w:szCs w:val="20"/>
          <w:lang w:val="en-MY"/>
        </w:rPr>
        <w:t xml:space="preserve"> of </w:t>
      </w:r>
      <w:proofErr w:type="spellStart"/>
      <w:r w:rsidRPr="00AC594F">
        <w:rPr>
          <w:sz w:val="20"/>
          <w:szCs w:val="20"/>
          <w:lang w:val="en-MY"/>
        </w:rPr>
        <w:t>lauric</w:t>
      </w:r>
      <w:proofErr w:type="spellEnd"/>
      <w:r w:rsidRPr="00AC594F">
        <w:rPr>
          <w:sz w:val="20"/>
          <w:szCs w:val="20"/>
          <w:lang w:val="en-MY"/>
        </w:rPr>
        <w:t xml:space="preserve"> acid wi</w:t>
      </w:r>
      <w:r w:rsidR="007262AE">
        <w:rPr>
          <w:sz w:val="20"/>
          <w:szCs w:val="20"/>
          <w:lang w:val="en-MY"/>
        </w:rPr>
        <w:t>th methanol was carried out</w:t>
      </w:r>
      <w:r w:rsidRPr="00AC594F">
        <w:rPr>
          <w:sz w:val="20"/>
          <w:szCs w:val="20"/>
          <w:lang w:val="en-MY"/>
        </w:rPr>
        <w:t xml:space="preserve"> using BMI.NTf</w:t>
      </w:r>
      <w:r w:rsidRPr="00AC594F">
        <w:rPr>
          <w:sz w:val="20"/>
          <w:szCs w:val="20"/>
          <w:vertAlign w:val="subscript"/>
          <w:lang w:val="en-MY"/>
        </w:rPr>
        <w:t>2</w:t>
      </w:r>
      <w:r w:rsidR="00C25042">
        <w:rPr>
          <w:sz w:val="20"/>
          <w:szCs w:val="20"/>
          <w:vertAlign w:val="subscript"/>
          <w:lang w:val="en-MY"/>
        </w:rPr>
        <w:t xml:space="preserve"> </w:t>
      </w:r>
      <w:r w:rsidR="00C25042">
        <w:rPr>
          <w:sz w:val="20"/>
          <w:szCs w:val="20"/>
          <w:lang w:val="en-MY"/>
        </w:rPr>
        <w:t xml:space="preserve">combined with </w:t>
      </w:r>
      <w:r>
        <w:rPr>
          <w:sz w:val="20"/>
          <w:szCs w:val="20"/>
          <w:lang w:val="en-MY"/>
        </w:rPr>
        <w:t>H</w:t>
      </w:r>
      <w:r>
        <w:rPr>
          <w:sz w:val="20"/>
          <w:szCs w:val="20"/>
          <w:vertAlign w:val="subscript"/>
          <w:lang w:val="en-MY"/>
        </w:rPr>
        <w:t>2</w:t>
      </w:r>
      <w:r>
        <w:rPr>
          <w:sz w:val="20"/>
          <w:szCs w:val="20"/>
          <w:lang w:val="en-MY"/>
        </w:rPr>
        <w:t>SO</w:t>
      </w:r>
      <w:r>
        <w:rPr>
          <w:sz w:val="20"/>
          <w:szCs w:val="20"/>
          <w:vertAlign w:val="subscript"/>
          <w:lang w:val="en-MY"/>
        </w:rPr>
        <w:t>4</w:t>
      </w:r>
      <w:r w:rsidR="00C25042">
        <w:rPr>
          <w:sz w:val="20"/>
          <w:szCs w:val="20"/>
          <w:lang w:val="en-MY"/>
        </w:rPr>
        <w:t xml:space="preserve"> (</w:t>
      </w:r>
      <w:proofErr w:type="gramStart"/>
      <w:r w:rsidR="00C25042">
        <w:rPr>
          <w:sz w:val="20"/>
          <w:szCs w:val="20"/>
          <w:lang w:val="en-MY"/>
        </w:rPr>
        <w:t>BMI.</w:t>
      </w:r>
      <w:r w:rsidR="00C25042" w:rsidRPr="00C25042">
        <w:rPr>
          <w:sz w:val="20"/>
          <w:szCs w:val="20"/>
          <w:lang w:val="en-MY"/>
        </w:rPr>
        <w:t>NTf</w:t>
      </w:r>
      <w:r w:rsidR="00C25042" w:rsidRPr="00C25042">
        <w:rPr>
          <w:sz w:val="20"/>
          <w:szCs w:val="20"/>
          <w:vertAlign w:val="subscript"/>
          <w:lang w:val="en-MY"/>
        </w:rPr>
        <w:t>2</w:t>
      </w:r>
      <w:r w:rsidR="00C25042">
        <w:rPr>
          <w:sz w:val="20"/>
          <w:szCs w:val="20"/>
          <w:lang w:val="en-MY"/>
        </w:rPr>
        <w:t>(</w:t>
      </w:r>
      <w:proofErr w:type="gramEnd"/>
      <w:r w:rsidR="00C25042">
        <w:rPr>
          <w:sz w:val="20"/>
          <w:szCs w:val="20"/>
          <w:lang w:val="en-MY"/>
        </w:rPr>
        <w:t>H</w:t>
      </w:r>
      <w:r w:rsidR="00C25042" w:rsidRPr="00C25042">
        <w:rPr>
          <w:sz w:val="20"/>
          <w:szCs w:val="20"/>
          <w:vertAlign w:val="subscript"/>
          <w:lang w:val="en-MY"/>
        </w:rPr>
        <w:t>2</w:t>
      </w:r>
      <w:r w:rsidR="00C25042">
        <w:rPr>
          <w:sz w:val="20"/>
          <w:szCs w:val="20"/>
          <w:lang w:val="en-MY"/>
        </w:rPr>
        <w:t>SO</w:t>
      </w:r>
      <w:r w:rsidR="00C25042" w:rsidRPr="00C25042">
        <w:rPr>
          <w:sz w:val="20"/>
          <w:szCs w:val="20"/>
          <w:vertAlign w:val="subscript"/>
          <w:lang w:val="en-MY"/>
        </w:rPr>
        <w:t>4</w:t>
      </w:r>
      <w:r w:rsidR="00C25042">
        <w:rPr>
          <w:sz w:val="20"/>
          <w:szCs w:val="20"/>
          <w:lang w:val="en-MY"/>
        </w:rPr>
        <w:t xml:space="preserve">)) </w:t>
      </w:r>
      <w:r w:rsidR="00C138AF" w:rsidRPr="00C25042">
        <w:rPr>
          <w:sz w:val="20"/>
          <w:szCs w:val="20"/>
          <w:lang w:val="en-MY"/>
        </w:rPr>
        <w:t>and</w:t>
      </w:r>
      <w:r w:rsidRPr="00AC594F">
        <w:rPr>
          <w:sz w:val="20"/>
          <w:szCs w:val="20"/>
          <w:lang w:val="en-MY"/>
        </w:rPr>
        <w:t xml:space="preserve"> ChCl</w:t>
      </w:r>
      <w:r w:rsidR="005A0F72">
        <w:rPr>
          <w:sz w:val="20"/>
          <w:szCs w:val="20"/>
          <w:vertAlign w:val="superscript"/>
          <w:lang w:val="en-MY"/>
        </w:rPr>
        <w:t>.</w:t>
      </w:r>
      <w:r>
        <w:rPr>
          <w:sz w:val="20"/>
          <w:szCs w:val="20"/>
          <w:lang w:val="en-MY"/>
        </w:rPr>
        <w:t>2ZnCl</w:t>
      </w:r>
      <w:r>
        <w:rPr>
          <w:sz w:val="20"/>
          <w:szCs w:val="20"/>
          <w:vertAlign w:val="subscript"/>
          <w:lang w:val="en-MY"/>
        </w:rPr>
        <w:t>2</w:t>
      </w:r>
      <w:r>
        <w:rPr>
          <w:sz w:val="20"/>
          <w:szCs w:val="20"/>
          <w:lang w:val="en-MY"/>
        </w:rPr>
        <w:t xml:space="preserve"> (Table 1</w:t>
      </w:r>
      <w:r w:rsidR="002361CD">
        <w:rPr>
          <w:sz w:val="20"/>
          <w:szCs w:val="20"/>
          <w:lang w:val="en-MY"/>
        </w:rPr>
        <w:t>) with increasing</w:t>
      </w:r>
      <w:r w:rsidR="00694286">
        <w:rPr>
          <w:sz w:val="20"/>
          <w:szCs w:val="20"/>
          <w:lang w:val="en-MY"/>
        </w:rPr>
        <w:t xml:space="preserve"> time of reaction</w:t>
      </w:r>
      <w:r w:rsidR="002361CD">
        <w:rPr>
          <w:sz w:val="20"/>
          <w:szCs w:val="20"/>
          <w:lang w:val="en-MY"/>
        </w:rPr>
        <w:t xml:space="preserve"> and when using c</w:t>
      </w:r>
      <w:r w:rsidRPr="00AC594F">
        <w:rPr>
          <w:sz w:val="20"/>
          <w:szCs w:val="20"/>
          <w:lang w:val="en-MY"/>
        </w:rPr>
        <w:t>onventional homogenous catalyst (Ta</w:t>
      </w:r>
      <w:r w:rsidR="00694286">
        <w:rPr>
          <w:sz w:val="20"/>
          <w:szCs w:val="20"/>
          <w:lang w:val="en-MY"/>
        </w:rPr>
        <w:t>ble 2</w:t>
      </w:r>
      <w:r w:rsidRPr="00AC594F">
        <w:rPr>
          <w:sz w:val="20"/>
          <w:szCs w:val="20"/>
          <w:lang w:val="en-MY"/>
        </w:rPr>
        <w:t>).</w:t>
      </w:r>
      <w:r w:rsidR="002361CD">
        <w:rPr>
          <w:sz w:val="20"/>
          <w:szCs w:val="20"/>
          <w:lang w:val="en-MY"/>
        </w:rPr>
        <w:t xml:space="preserve"> </w:t>
      </w:r>
      <w:proofErr w:type="gramStart"/>
      <w:r w:rsidR="002361CD">
        <w:rPr>
          <w:sz w:val="20"/>
          <w:szCs w:val="20"/>
          <w:lang w:val="en-MY"/>
        </w:rPr>
        <w:t>All selectivity using these catalysts show</w:t>
      </w:r>
      <w:r w:rsidR="00445849">
        <w:rPr>
          <w:sz w:val="20"/>
          <w:szCs w:val="20"/>
          <w:lang w:val="en-MY"/>
        </w:rPr>
        <w:t xml:space="preserve"> high selectivity (100%).</w:t>
      </w:r>
      <w:proofErr w:type="gramEnd"/>
      <w:r w:rsidR="002361CD">
        <w:rPr>
          <w:sz w:val="20"/>
          <w:szCs w:val="20"/>
          <w:lang w:val="en-MY"/>
        </w:rPr>
        <w:t xml:space="preserve"> In</w:t>
      </w:r>
      <w:r w:rsidRPr="00AC594F">
        <w:rPr>
          <w:sz w:val="20"/>
          <w:szCs w:val="20"/>
          <w:lang w:val="en-MY"/>
        </w:rPr>
        <w:t xml:space="preserve"> Table 1, all </w:t>
      </w:r>
      <w:proofErr w:type="gramStart"/>
      <w:r w:rsidRPr="00AC594F">
        <w:rPr>
          <w:sz w:val="20"/>
          <w:szCs w:val="20"/>
          <w:lang w:val="en-MY"/>
        </w:rPr>
        <w:t>BMI.NTf</w:t>
      </w:r>
      <w:r w:rsidRPr="00AC594F">
        <w:rPr>
          <w:sz w:val="20"/>
          <w:szCs w:val="20"/>
          <w:vertAlign w:val="subscript"/>
          <w:lang w:val="en-MY"/>
        </w:rPr>
        <w:t>2</w:t>
      </w:r>
      <w:r w:rsidR="00694286">
        <w:rPr>
          <w:sz w:val="20"/>
          <w:szCs w:val="20"/>
          <w:lang w:val="en-MY"/>
        </w:rPr>
        <w:t>(</w:t>
      </w:r>
      <w:proofErr w:type="gramEnd"/>
      <w:r w:rsidR="00694286">
        <w:rPr>
          <w:sz w:val="20"/>
          <w:szCs w:val="20"/>
          <w:lang w:val="en-MY"/>
        </w:rPr>
        <w:t>H</w:t>
      </w:r>
      <w:r w:rsidR="00694286">
        <w:rPr>
          <w:sz w:val="20"/>
          <w:szCs w:val="20"/>
          <w:vertAlign w:val="subscript"/>
          <w:lang w:val="en-MY"/>
        </w:rPr>
        <w:t>2</w:t>
      </w:r>
      <w:r w:rsidR="00694286">
        <w:rPr>
          <w:sz w:val="20"/>
          <w:szCs w:val="20"/>
          <w:lang w:val="en-MY"/>
        </w:rPr>
        <w:t>SO</w:t>
      </w:r>
      <w:r w:rsidR="00694286">
        <w:rPr>
          <w:sz w:val="20"/>
          <w:szCs w:val="20"/>
          <w:vertAlign w:val="subscript"/>
          <w:lang w:val="en-MY"/>
        </w:rPr>
        <w:t>4</w:t>
      </w:r>
      <w:r w:rsidR="00694286">
        <w:rPr>
          <w:sz w:val="20"/>
          <w:szCs w:val="20"/>
          <w:lang w:val="en-MY"/>
        </w:rPr>
        <w:t>)</w:t>
      </w:r>
      <w:r w:rsidRPr="00AC594F">
        <w:rPr>
          <w:sz w:val="20"/>
          <w:szCs w:val="20"/>
          <w:lang w:val="en-MY"/>
        </w:rPr>
        <w:t xml:space="preserve"> show good catalytic activity, (</w:t>
      </w:r>
      <w:r w:rsidR="00694286">
        <w:rPr>
          <w:sz w:val="20"/>
          <w:szCs w:val="20"/>
          <w:lang w:val="en-MY"/>
        </w:rPr>
        <w:t>&gt;85%</w:t>
      </w:r>
      <w:r w:rsidRPr="00AC594F">
        <w:rPr>
          <w:sz w:val="20"/>
          <w:szCs w:val="20"/>
          <w:lang w:val="en-MY"/>
        </w:rPr>
        <w:t>) conversion except BMI.NTf</w:t>
      </w:r>
      <w:r w:rsidRPr="00AC594F">
        <w:rPr>
          <w:sz w:val="20"/>
          <w:szCs w:val="20"/>
          <w:vertAlign w:val="subscript"/>
          <w:lang w:val="en-MY"/>
        </w:rPr>
        <w:t>2</w:t>
      </w:r>
      <w:r w:rsidRPr="00AC594F">
        <w:rPr>
          <w:sz w:val="20"/>
          <w:szCs w:val="20"/>
          <w:lang w:val="en-MY"/>
        </w:rPr>
        <w:t xml:space="preserve"> without any combination</w:t>
      </w:r>
      <w:r w:rsidR="002361CD">
        <w:rPr>
          <w:sz w:val="20"/>
          <w:szCs w:val="20"/>
          <w:lang w:val="en-MY"/>
        </w:rPr>
        <w:t xml:space="preserve"> with acid</w:t>
      </w:r>
      <w:r w:rsidR="00694286">
        <w:rPr>
          <w:sz w:val="20"/>
          <w:szCs w:val="20"/>
          <w:lang w:val="en-MY"/>
        </w:rPr>
        <w:t xml:space="preserve"> show</w:t>
      </w:r>
      <w:r w:rsidR="002361CD">
        <w:rPr>
          <w:sz w:val="20"/>
          <w:szCs w:val="20"/>
          <w:lang w:val="en-MY"/>
        </w:rPr>
        <w:t>ing</w:t>
      </w:r>
      <w:r w:rsidR="00694286">
        <w:rPr>
          <w:sz w:val="20"/>
          <w:szCs w:val="20"/>
          <w:lang w:val="en-MY"/>
        </w:rPr>
        <w:t xml:space="preserve"> result 24.9% </w:t>
      </w:r>
      <w:r w:rsidRPr="00AC594F">
        <w:rPr>
          <w:sz w:val="20"/>
          <w:szCs w:val="20"/>
          <w:lang w:val="en-MY"/>
        </w:rPr>
        <w:t>conversion.</w:t>
      </w:r>
      <w:r w:rsidR="002361CD">
        <w:rPr>
          <w:sz w:val="20"/>
          <w:szCs w:val="20"/>
          <w:lang w:val="en-MY"/>
        </w:rPr>
        <w:t xml:space="preserve"> This</w:t>
      </w:r>
      <w:r w:rsidR="004C0D36">
        <w:rPr>
          <w:sz w:val="20"/>
          <w:szCs w:val="20"/>
          <w:lang w:val="en-MY"/>
        </w:rPr>
        <w:t xml:space="preserve"> mean</w:t>
      </w:r>
      <w:r w:rsidR="002361CD">
        <w:rPr>
          <w:sz w:val="20"/>
          <w:szCs w:val="20"/>
          <w:lang w:val="en-MY"/>
        </w:rPr>
        <w:t>s</w:t>
      </w:r>
      <w:r w:rsidR="004C0D36">
        <w:rPr>
          <w:sz w:val="20"/>
          <w:szCs w:val="20"/>
          <w:lang w:val="en-MY"/>
        </w:rPr>
        <w:t xml:space="preserve"> H</w:t>
      </w:r>
      <w:r w:rsidR="004C0D36" w:rsidRPr="00445849">
        <w:rPr>
          <w:sz w:val="20"/>
          <w:szCs w:val="20"/>
          <w:vertAlign w:val="subscript"/>
          <w:lang w:val="en-MY"/>
        </w:rPr>
        <w:t>2</w:t>
      </w:r>
      <w:r w:rsidR="004C0D36">
        <w:rPr>
          <w:sz w:val="20"/>
          <w:szCs w:val="20"/>
          <w:lang w:val="en-MY"/>
        </w:rPr>
        <w:t>SO</w:t>
      </w:r>
      <w:r w:rsidR="004C0D36" w:rsidRPr="00445849">
        <w:rPr>
          <w:sz w:val="20"/>
          <w:szCs w:val="20"/>
          <w:vertAlign w:val="subscript"/>
          <w:lang w:val="en-MY"/>
        </w:rPr>
        <w:t>4</w:t>
      </w:r>
      <w:r w:rsidR="004C0D36">
        <w:rPr>
          <w:sz w:val="20"/>
          <w:szCs w:val="20"/>
          <w:lang w:val="en-MY"/>
        </w:rPr>
        <w:t xml:space="preserve"> influence</w:t>
      </w:r>
      <w:r w:rsidR="002361CD">
        <w:rPr>
          <w:sz w:val="20"/>
          <w:szCs w:val="20"/>
          <w:lang w:val="en-MY"/>
        </w:rPr>
        <w:t>d</w:t>
      </w:r>
      <w:r w:rsidR="004C0D36">
        <w:rPr>
          <w:sz w:val="20"/>
          <w:szCs w:val="20"/>
          <w:lang w:val="en-MY"/>
        </w:rPr>
        <w:t xml:space="preserve"> </w:t>
      </w:r>
      <w:r w:rsidR="00445849">
        <w:rPr>
          <w:sz w:val="20"/>
          <w:szCs w:val="20"/>
          <w:lang w:val="en-MY"/>
        </w:rPr>
        <w:t>catalytic activity.</w:t>
      </w:r>
      <w:r w:rsidR="00694286">
        <w:rPr>
          <w:sz w:val="20"/>
          <w:szCs w:val="20"/>
          <w:lang w:val="en-MY"/>
        </w:rPr>
        <w:t xml:space="preserve"> From catalytic activity combination of BMI.NTf</w:t>
      </w:r>
      <w:r w:rsidR="00694286">
        <w:rPr>
          <w:sz w:val="20"/>
          <w:szCs w:val="20"/>
          <w:vertAlign w:val="subscript"/>
          <w:lang w:val="en-MY"/>
        </w:rPr>
        <w:t>2</w:t>
      </w:r>
      <w:r w:rsidR="00694286">
        <w:rPr>
          <w:sz w:val="20"/>
          <w:szCs w:val="20"/>
          <w:lang w:val="en-MY"/>
        </w:rPr>
        <w:t xml:space="preserve"> and H</w:t>
      </w:r>
      <w:r w:rsidR="00694286" w:rsidRPr="00694286">
        <w:rPr>
          <w:sz w:val="20"/>
          <w:szCs w:val="20"/>
          <w:vertAlign w:val="subscript"/>
          <w:lang w:val="en-MY"/>
        </w:rPr>
        <w:t>2</w:t>
      </w:r>
      <w:r w:rsidR="00694286">
        <w:rPr>
          <w:sz w:val="20"/>
          <w:szCs w:val="20"/>
          <w:lang w:val="en-MY"/>
        </w:rPr>
        <w:t>SO</w:t>
      </w:r>
      <w:r w:rsidR="00694286" w:rsidRPr="00694286">
        <w:rPr>
          <w:sz w:val="20"/>
          <w:szCs w:val="20"/>
          <w:vertAlign w:val="subscript"/>
          <w:lang w:val="en-MY"/>
        </w:rPr>
        <w:t>4</w:t>
      </w:r>
      <w:r w:rsidR="002361CD">
        <w:rPr>
          <w:sz w:val="20"/>
          <w:szCs w:val="20"/>
          <w:lang w:val="en-MY"/>
        </w:rPr>
        <w:t>, conversion</w:t>
      </w:r>
      <w:r w:rsidR="00694286">
        <w:rPr>
          <w:sz w:val="20"/>
          <w:szCs w:val="20"/>
          <w:lang w:val="en-MY"/>
        </w:rPr>
        <w:t xml:space="preserve"> increase</w:t>
      </w:r>
      <w:r w:rsidR="002361CD">
        <w:rPr>
          <w:sz w:val="20"/>
          <w:szCs w:val="20"/>
          <w:lang w:val="en-MY"/>
        </w:rPr>
        <w:t>d</w:t>
      </w:r>
      <w:r w:rsidR="00694286">
        <w:rPr>
          <w:sz w:val="20"/>
          <w:szCs w:val="20"/>
          <w:lang w:val="en-MY"/>
        </w:rPr>
        <w:t xml:space="preserve"> with</w:t>
      </w:r>
      <w:r w:rsidR="002361CD">
        <w:rPr>
          <w:sz w:val="20"/>
          <w:szCs w:val="20"/>
          <w:lang w:val="en-MY"/>
        </w:rPr>
        <w:t xml:space="preserve"> number of </w:t>
      </w:r>
      <w:r w:rsidR="00694286">
        <w:rPr>
          <w:sz w:val="20"/>
          <w:szCs w:val="20"/>
          <w:lang w:val="en-MY"/>
        </w:rPr>
        <w:t>hours of reaction</w:t>
      </w:r>
      <w:r w:rsidR="005A0F72">
        <w:rPr>
          <w:sz w:val="20"/>
          <w:szCs w:val="20"/>
          <w:lang w:val="en-MY"/>
        </w:rPr>
        <w:t>. Catalytic activity of ChCl</w:t>
      </w:r>
      <w:r w:rsidR="005A0F72">
        <w:rPr>
          <w:sz w:val="20"/>
          <w:szCs w:val="20"/>
          <w:vertAlign w:val="superscript"/>
          <w:lang w:val="en-MY"/>
        </w:rPr>
        <w:t>.</w:t>
      </w:r>
      <w:r w:rsidR="00C138AF">
        <w:rPr>
          <w:sz w:val="20"/>
          <w:szCs w:val="20"/>
          <w:lang w:val="en-MY"/>
        </w:rPr>
        <w:t>2ZnCl</w:t>
      </w:r>
      <w:r w:rsidR="00C138AF">
        <w:rPr>
          <w:sz w:val="20"/>
          <w:szCs w:val="20"/>
          <w:vertAlign w:val="subscript"/>
          <w:lang w:val="en-MY"/>
        </w:rPr>
        <w:t>2</w:t>
      </w:r>
      <w:r w:rsidR="00C138AF">
        <w:rPr>
          <w:sz w:val="20"/>
          <w:szCs w:val="20"/>
          <w:lang w:val="en-MY"/>
        </w:rPr>
        <w:t xml:space="preserve"> also increase</w:t>
      </w:r>
      <w:r w:rsidR="002361CD">
        <w:rPr>
          <w:sz w:val="20"/>
          <w:szCs w:val="20"/>
          <w:lang w:val="en-MY"/>
        </w:rPr>
        <w:t>s</w:t>
      </w:r>
      <w:r w:rsidR="00C138AF">
        <w:rPr>
          <w:sz w:val="20"/>
          <w:szCs w:val="20"/>
          <w:lang w:val="en-MY"/>
        </w:rPr>
        <w:t xml:space="preserve"> </w:t>
      </w:r>
      <w:r w:rsidR="002361CD">
        <w:rPr>
          <w:sz w:val="20"/>
          <w:szCs w:val="20"/>
          <w:lang w:val="en-MY"/>
        </w:rPr>
        <w:t>with time</w:t>
      </w:r>
      <w:r w:rsidR="00C138AF">
        <w:rPr>
          <w:sz w:val="20"/>
          <w:szCs w:val="20"/>
          <w:lang w:val="en-MY"/>
        </w:rPr>
        <w:t xml:space="preserve"> of reaction</w:t>
      </w:r>
      <w:r w:rsidR="002361CD">
        <w:rPr>
          <w:sz w:val="20"/>
          <w:szCs w:val="20"/>
          <w:lang w:val="en-MY"/>
        </w:rPr>
        <w:t>. W</w:t>
      </w:r>
      <w:r w:rsidR="00C138AF">
        <w:rPr>
          <w:sz w:val="20"/>
          <w:szCs w:val="20"/>
          <w:lang w:val="en-MY"/>
        </w:rPr>
        <w:t>ithout any combination with ZnCl</w:t>
      </w:r>
      <w:r w:rsidR="00C138AF">
        <w:rPr>
          <w:sz w:val="20"/>
          <w:szCs w:val="20"/>
          <w:vertAlign w:val="subscript"/>
          <w:lang w:val="en-MY"/>
        </w:rPr>
        <w:t>2</w:t>
      </w:r>
      <w:r w:rsidR="00C138AF">
        <w:rPr>
          <w:sz w:val="20"/>
          <w:szCs w:val="20"/>
          <w:lang w:val="en-MY"/>
        </w:rPr>
        <w:t>,</w:t>
      </w:r>
      <w:r w:rsidR="002361CD">
        <w:rPr>
          <w:sz w:val="20"/>
          <w:szCs w:val="20"/>
          <w:lang w:val="en-MY"/>
        </w:rPr>
        <w:t xml:space="preserve"> it gives only </w:t>
      </w:r>
      <w:r w:rsidR="00C138AF">
        <w:rPr>
          <w:sz w:val="20"/>
          <w:szCs w:val="20"/>
          <w:lang w:val="en-MY"/>
        </w:rPr>
        <w:t>9.0% conversion. Howe</w:t>
      </w:r>
      <w:r w:rsidR="005A0F72">
        <w:rPr>
          <w:sz w:val="20"/>
          <w:szCs w:val="20"/>
          <w:lang w:val="en-MY"/>
        </w:rPr>
        <w:t>ver, catalytic activity of ChCl</w:t>
      </w:r>
      <w:r w:rsidR="005A0F72">
        <w:rPr>
          <w:sz w:val="20"/>
          <w:szCs w:val="20"/>
          <w:vertAlign w:val="superscript"/>
          <w:lang w:val="en-MY"/>
        </w:rPr>
        <w:t>.</w:t>
      </w:r>
      <w:r w:rsidR="00C138AF">
        <w:rPr>
          <w:sz w:val="20"/>
          <w:szCs w:val="20"/>
          <w:lang w:val="en-MY"/>
        </w:rPr>
        <w:t>2ZnCl</w:t>
      </w:r>
      <w:r w:rsidR="00C138AF">
        <w:rPr>
          <w:sz w:val="20"/>
          <w:szCs w:val="20"/>
          <w:vertAlign w:val="subscript"/>
          <w:lang w:val="en-MY"/>
        </w:rPr>
        <w:t>2</w:t>
      </w:r>
      <w:r w:rsidR="00C138AF">
        <w:rPr>
          <w:sz w:val="20"/>
          <w:szCs w:val="20"/>
          <w:lang w:val="en-MY"/>
        </w:rPr>
        <w:t xml:space="preserve"> for </w:t>
      </w:r>
      <w:proofErr w:type="spellStart"/>
      <w:r w:rsidR="00C138AF">
        <w:rPr>
          <w:sz w:val="20"/>
          <w:szCs w:val="20"/>
          <w:lang w:val="en-MY"/>
        </w:rPr>
        <w:t>esterification</w:t>
      </w:r>
      <w:proofErr w:type="spellEnd"/>
      <w:r w:rsidR="00C138AF">
        <w:rPr>
          <w:sz w:val="20"/>
          <w:szCs w:val="20"/>
          <w:lang w:val="en-MY"/>
        </w:rPr>
        <w:t xml:space="preserve"> of </w:t>
      </w:r>
      <w:proofErr w:type="spellStart"/>
      <w:r w:rsidR="00C138AF">
        <w:rPr>
          <w:sz w:val="20"/>
          <w:szCs w:val="20"/>
          <w:lang w:val="en-MY"/>
        </w:rPr>
        <w:t>lauric</w:t>
      </w:r>
      <w:proofErr w:type="spellEnd"/>
      <w:r w:rsidR="00C138AF">
        <w:rPr>
          <w:sz w:val="20"/>
          <w:szCs w:val="20"/>
          <w:lang w:val="en-MY"/>
        </w:rPr>
        <w:t xml:space="preserve"> acid is very low</w:t>
      </w:r>
      <w:r w:rsidR="002837FC">
        <w:rPr>
          <w:sz w:val="20"/>
          <w:szCs w:val="20"/>
          <w:lang w:val="en-MY"/>
        </w:rPr>
        <w:t xml:space="preserve"> (conversion, 9.0-46.3%)</w:t>
      </w:r>
      <w:r w:rsidR="00C138AF">
        <w:rPr>
          <w:sz w:val="20"/>
          <w:szCs w:val="20"/>
          <w:lang w:val="en-MY"/>
        </w:rPr>
        <w:t xml:space="preserve"> than </w:t>
      </w:r>
      <w:proofErr w:type="gramStart"/>
      <w:r w:rsidR="00C138AF">
        <w:rPr>
          <w:sz w:val="20"/>
          <w:szCs w:val="20"/>
          <w:lang w:val="en-MY"/>
        </w:rPr>
        <w:t>BMI.NTf</w:t>
      </w:r>
      <w:r w:rsidR="00C138AF">
        <w:rPr>
          <w:sz w:val="20"/>
          <w:szCs w:val="20"/>
          <w:vertAlign w:val="subscript"/>
          <w:lang w:val="en-MY"/>
        </w:rPr>
        <w:t>2</w:t>
      </w:r>
      <w:r w:rsidR="00C138AF">
        <w:rPr>
          <w:sz w:val="20"/>
          <w:szCs w:val="20"/>
          <w:lang w:val="en-MY"/>
        </w:rPr>
        <w:t>(</w:t>
      </w:r>
      <w:proofErr w:type="gramEnd"/>
      <w:r w:rsidR="00C138AF">
        <w:rPr>
          <w:sz w:val="20"/>
          <w:szCs w:val="20"/>
          <w:lang w:val="en-MY"/>
        </w:rPr>
        <w:t>H</w:t>
      </w:r>
      <w:r w:rsidR="00C138AF" w:rsidRPr="00C138AF">
        <w:rPr>
          <w:sz w:val="20"/>
          <w:szCs w:val="20"/>
          <w:vertAlign w:val="subscript"/>
          <w:lang w:val="en-MY"/>
        </w:rPr>
        <w:t>2</w:t>
      </w:r>
      <w:r w:rsidR="00C138AF">
        <w:rPr>
          <w:sz w:val="20"/>
          <w:szCs w:val="20"/>
          <w:lang w:val="en-MY"/>
        </w:rPr>
        <w:t>SO</w:t>
      </w:r>
      <w:r w:rsidR="00C138AF" w:rsidRPr="00C138AF">
        <w:rPr>
          <w:sz w:val="20"/>
          <w:szCs w:val="20"/>
          <w:vertAlign w:val="subscript"/>
          <w:lang w:val="en-MY"/>
        </w:rPr>
        <w:t>4</w:t>
      </w:r>
      <w:r w:rsidR="00C138AF">
        <w:rPr>
          <w:sz w:val="20"/>
          <w:szCs w:val="20"/>
          <w:lang w:val="en-MY"/>
        </w:rPr>
        <w:t>)</w:t>
      </w:r>
      <w:r w:rsidR="002837FC">
        <w:rPr>
          <w:sz w:val="20"/>
          <w:szCs w:val="20"/>
          <w:lang w:val="en-MY"/>
        </w:rPr>
        <w:t xml:space="preserve"> (conversion, &gt;85%)</w:t>
      </w:r>
      <w:r w:rsidR="00C138AF">
        <w:rPr>
          <w:sz w:val="20"/>
          <w:szCs w:val="20"/>
          <w:lang w:val="en-MY"/>
        </w:rPr>
        <w:t xml:space="preserve"> (</w:t>
      </w:r>
      <w:proofErr w:type="gramStart"/>
      <w:r w:rsidR="002361CD">
        <w:rPr>
          <w:sz w:val="20"/>
          <w:szCs w:val="20"/>
          <w:lang w:val="en-MY"/>
        </w:rPr>
        <w:t>see</w:t>
      </w:r>
      <w:proofErr w:type="gramEnd"/>
      <w:r w:rsidR="002361CD">
        <w:rPr>
          <w:sz w:val="20"/>
          <w:szCs w:val="20"/>
          <w:lang w:val="en-MY"/>
        </w:rPr>
        <w:t xml:space="preserve"> </w:t>
      </w:r>
      <w:r w:rsidR="00C138AF">
        <w:rPr>
          <w:sz w:val="20"/>
          <w:szCs w:val="20"/>
          <w:lang w:val="en-MY"/>
        </w:rPr>
        <w:t xml:space="preserve">Figure 6). As observed here, catalytic activity using </w:t>
      </w:r>
      <w:proofErr w:type="gramStart"/>
      <w:r w:rsidR="00C138AF">
        <w:rPr>
          <w:sz w:val="20"/>
          <w:szCs w:val="20"/>
          <w:lang w:val="en-MY"/>
        </w:rPr>
        <w:t>BMI.NTf</w:t>
      </w:r>
      <w:r w:rsidR="00C138AF">
        <w:rPr>
          <w:sz w:val="20"/>
          <w:szCs w:val="20"/>
          <w:vertAlign w:val="subscript"/>
          <w:lang w:val="en-MY"/>
        </w:rPr>
        <w:t>2</w:t>
      </w:r>
      <w:r w:rsidR="002837FC">
        <w:rPr>
          <w:sz w:val="20"/>
          <w:szCs w:val="20"/>
          <w:lang w:val="en-MY"/>
        </w:rPr>
        <w:t>(</w:t>
      </w:r>
      <w:proofErr w:type="gramEnd"/>
      <w:r w:rsidR="002837FC">
        <w:rPr>
          <w:sz w:val="20"/>
          <w:szCs w:val="20"/>
          <w:lang w:val="en-MY"/>
        </w:rPr>
        <w:t>H</w:t>
      </w:r>
      <w:r w:rsidR="002837FC" w:rsidRPr="00C138AF">
        <w:rPr>
          <w:sz w:val="20"/>
          <w:szCs w:val="20"/>
          <w:vertAlign w:val="subscript"/>
          <w:lang w:val="en-MY"/>
        </w:rPr>
        <w:t>2</w:t>
      </w:r>
      <w:r w:rsidR="002837FC">
        <w:rPr>
          <w:sz w:val="20"/>
          <w:szCs w:val="20"/>
          <w:lang w:val="en-MY"/>
        </w:rPr>
        <w:t>SO</w:t>
      </w:r>
      <w:r w:rsidR="002837FC" w:rsidRPr="00C138AF">
        <w:rPr>
          <w:sz w:val="20"/>
          <w:szCs w:val="20"/>
          <w:vertAlign w:val="subscript"/>
          <w:lang w:val="en-MY"/>
        </w:rPr>
        <w:t>4</w:t>
      </w:r>
      <w:r w:rsidR="005A0F72">
        <w:rPr>
          <w:sz w:val="20"/>
          <w:szCs w:val="20"/>
          <w:lang w:val="en-MY"/>
        </w:rPr>
        <w:t>) is better than using ChCl</w:t>
      </w:r>
      <w:r w:rsidR="005A0F72">
        <w:rPr>
          <w:sz w:val="20"/>
          <w:szCs w:val="20"/>
          <w:vertAlign w:val="superscript"/>
          <w:lang w:val="en-MY"/>
        </w:rPr>
        <w:t>.</w:t>
      </w:r>
      <w:r w:rsidR="002837FC">
        <w:rPr>
          <w:sz w:val="20"/>
          <w:szCs w:val="20"/>
          <w:lang w:val="en-MY"/>
        </w:rPr>
        <w:t>2ZnCl</w:t>
      </w:r>
      <w:r w:rsidR="002837FC">
        <w:rPr>
          <w:sz w:val="20"/>
          <w:szCs w:val="20"/>
          <w:vertAlign w:val="subscript"/>
          <w:lang w:val="en-MY"/>
        </w:rPr>
        <w:t>2</w:t>
      </w:r>
      <w:r w:rsidR="002361CD">
        <w:rPr>
          <w:sz w:val="20"/>
          <w:szCs w:val="20"/>
          <w:lang w:val="en-MY"/>
        </w:rPr>
        <w:t xml:space="preserve"> in the </w:t>
      </w:r>
      <w:proofErr w:type="spellStart"/>
      <w:r w:rsidR="002837FC">
        <w:rPr>
          <w:sz w:val="20"/>
          <w:szCs w:val="20"/>
          <w:lang w:val="en-MY"/>
        </w:rPr>
        <w:t>esterification</w:t>
      </w:r>
      <w:proofErr w:type="spellEnd"/>
      <w:r w:rsidR="002837FC">
        <w:rPr>
          <w:sz w:val="20"/>
          <w:szCs w:val="20"/>
          <w:lang w:val="en-MY"/>
        </w:rPr>
        <w:t xml:space="preserve"> of </w:t>
      </w:r>
      <w:proofErr w:type="spellStart"/>
      <w:r w:rsidR="002837FC">
        <w:rPr>
          <w:sz w:val="20"/>
          <w:szCs w:val="20"/>
          <w:lang w:val="en-MY"/>
        </w:rPr>
        <w:t>lauric</w:t>
      </w:r>
      <w:proofErr w:type="spellEnd"/>
      <w:r w:rsidR="002837FC">
        <w:rPr>
          <w:sz w:val="20"/>
          <w:szCs w:val="20"/>
          <w:lang w:val="en-MY"/>
        </w:rPr>
        <w:t xml:space="preserve"> acid.</w:t>
      </w:r>
    </w:p>
    <w:p w:rsidR="002837FC" w:rsidRDefault="002837FC" w:rsidP="00AC594F">
      <w:pPr>
        <w:pStyle w:val="NormalWeb"/>
        <w:spacing w:before="0" w:beforeAutospacing="0" w:after="0" w:afterAutospacing="0"/>
        <w:jc w:val="both"/>
        <w:rPr>
          <w:sz w:val="20"/>
          <w:szCs w:val="20"/>
          <w:lang w:val="en-MY"/>
        </w:rPr>
      </w:pPr>
    </w:p>
    <w:p w:rsidR="002837FC" w:rsidRDefault="002837FC" w:rsidP="00AC594F">
      <w:pPr>
        <w:pStyle w:val="NormalWeb"/>
        <w:spacing w:before="0" w:beforeAutospacing="0" w:after="0" w:afterAutospacing="0"/>
        <w:jc w:val="both"/>
        <w:rPr>
          <w:sz w:val="20"/>
          <w:szCs w:val="20"/>
          <w:lang w:val="en-MY"/>
        </w:rPr>
      </w:pPr>
      <w:r>
        <w:rPr>
          <w:sz w:val="20"/>
          <w:szCs w:val="20"/>
          <w:lang w:val="en-MY"/>
        </w:rPr>
        <w:t>Catalytic activity of combination ionic liquid BMI.NTf</w:t>
      </w:r>
      <w:r>
        <w:rPr>
          <w:sz w:val="20"/>
          <w:szCs w:val="20"/>
          <w:vertAlign w:val="subscript"/>
          <w:lang w:val="en-MY"/>
        </w:rPr>
        <w:t>2</w:t>
      </w:r>
      <w:r>
        <w:rPr>
          <w:sz w:val="20"/>
          <w:szCs w:val="20"/>
          <w:lang w:val="en-MY"/>
        </w:rPr>
        <w:t xml:space="preserve"> with other acid</w:t>
      </w:r>
      <w:r w:rsidR="00796B32">
        <w:rPr>
          <w:sz w:val="20"/>
          <w:szCs w:val="20"/>
          <w:lang w:val="en-MY"/>
        </w:rPr>
        <w:t xml:space="preserve"> was also carried out</w:t>
      </w:r>
      <w:r w:rsidR="004C0D36">
        <w:rPr>
          <w:sz w:val="20"/>
          <w:szCs w:val="20"/>
          <w:lang w:val="en-MY"/>
        </w:rPr>
        <w:t xml:space="preserve"> (Table 2). When combination BMI.NTf</w:t>
      </w:r>
      <w:r w:rsidR="004C0D36">
        <w:rPr>
          <w:sz w:val="20"/>
          <w:szCs w:val="20"/>
          <w:vertAlign w:val="subscript"/>
          <w:lang w:val="en-MY"/>
        </w:rPr>
        <w:t>2</w:t>
      </w:r>
      <w:r w:rsidR="00394F7F">
        <w:rPr>
          <w:sz w:val="20"/>
          <w:szCs w:val="20"/>
          <w:lang w:val="en-MY"/>
        </w:rPr>
        <w:t xml:space="preserve"> </w:t>
      </w:r>
      <w:r w:rsidR="00796B32">
        <w:rPr>
          <w:sz w:val="20"/>
          <w:szCs w:val="20"/>
          <w:lang w:val="en-MY"/>
        </w:rPr>
        <w:t xml:space="preserve">with </w:t>
      </w:r>
      <w:proofErr w:type="spellStart"/>
      <w:r w:rsidR="00796B32">
        <w:rPr>
          <w:sz w:val="20"/>
          <w:szCs w:val="20"/>
          <w:lang w:val="en-MY"/>
        </w:rPr>
        <w:t>Bronsted</w:t>
      </w:r>
      <w:proofErr w:type="spellEnd"/>
      <w:r w:rsidR="00796B32">
        <w:rPr>
          <w:sz w:val="20"/>
          <w:szCs w:val="20"/>
          <w:lang w:val="en-MY"/>
        </w:rPr>
        <w:t xml:space="preserve"> acid</w:t>
      </w:r>
      <w:r w:rsidR="00394F7F">
        <w:rPr>
          <w:sz w:val="20"/>
          <w:szCs w:val="20"/>
          <w:lang w:val="en-MY"/>
        </w:rPr>
        <w:t xml:space="preserve"> and L</w:t>
      </w:r>
      <w:r w:rsidR="00796B32">
        <w:rPr>
          <w:sz w:val="20"/>
          <w:szCs w:val="20"/>
          <w:lang w:val="en-MY"/>
        </w:rPr>
        <w:t>ewis acid</w:t>
      </w:r>
      <w:r w:rsidR="004C0D36">
        <w:rPr>
          <w:sz w:val="20"/>
          <w:szCs w:val="20"/>
          <w:lang w:val="en-MY"/>
        </w:rPr>
        <w:t>, t</w:t>
      </w:r>
      <w:r w:rsidR="00364CBB">
        <w:rPr>
          <w:sz w:val="20"/>
          <w:szCs w:val="20"/>
          <w:lang w:val="en-MY"/>
        </w:rPr>
        <w:t>he catalytic activity show</w:t>
      </w:r>
      <w:r w:rsidR="00796B32">
        <w:rPr>
          <w:sz w:val="20"/>
          <w:szCs w:val="20"/>
          <w:lang w:val="en-MY"/>
        </w:rPr>
        <w:t>s small</w:t>
      </w:r>
      <w:r w:rsidR="004C0D36">
        <w:rPr>
          <w:sz w:val="20"/>
          <w:szCs w:val="20"/>
          <w:lang w:val="en-MY"/>
        </w:rPr>
        <w:t xml:space="preserve"> decrease compare</w:t>
      </w:r>
      <w:r w:rsidR="00796B32">
        <w:rPr>
          <w:sz w:val="20"/>
          <w:szCs w:val="20"/>
          <w:lang w:val="en-MY"/>
        </w:rPr>
        <w:t>d to</w:t>
      </w:r>
      <w:r w:rsidR="004C0D36">
        <w:rPr>
          <w:sz w:val="20"/>
          <w:szCs w:val="20"/>
          <w:lang w:val="en-MY"/>
        </w:rPr>
        <w:t xml:space="preserve"> using homogeneous acid catalyst without combination with BMI.NTf</w:t>
      </w:r>
      <w:r w:rsidR="004C0D36">
        <w:rPr>
          <w:sz w:val="20"/>
          <w:szCs w:val="20"/>
          <w:vertAlign w:val="subscript"/>
          <w:lang w:val="en-MY"/>
        </w:rPr>
        <w:t>2</w:t>
      </w:r>
      <w:r w:rsidR="00796B32">
        <w:rPr>
          <w:sz w:val="20"/>
          <w:szCs w:val="20"/>
          <w:lang w:val="en-MY"/>
        </w:rPr>
        <w:t xml:space="preserve"> except</w:t>
      </w:r>
      <w:r w:rsidR="00364CBB">
        <w:rPr>
          <w:sz w:val="20"/>
          <w:szCs w:val="20"/>
          <w:lang w:val="en-MY"/>
        </w:rPr>
        <w:t xml:space="preserve"> </w:t>
      </w:r>
      <w:r w:rsidR="00445849">
        <w:rPr>
          <w:sz w:val="20"/>
          <w:szCs w:val="20"/>
          <w:lang w:val="en-MY"/>
        </w:rPr>
        <w:t>combination BMI.NTf</w:t>
      </w:r>
      <w:r w:rsidR="00445849" w:rsidRPr="00445849">
        <w:rPr>
          <w:sz w:val="20"/>
          <w:szCs w:val="20"/>
          <w:vertAlign w:val="subscript"/>
          <w:lang w:val="en-MY"/>
        </w:rPr>
        <w:t>2</w:t>
      </w:r>
      <w:r w:rsidR="00445849">
        <w:rPr>
          <w:sz w:val="20"/>
          <w:szCs w:val="20"/>
          <w:lang w:val="en-MY"/>
        </w:rPr>
        <w:t xml:space="preserve"> with PTSA and FeCl</w:t>
      </w:r>
      <w:r w:rsidR="00445849" w:rsidRPr="00445849">
        <w:rPr>
          <w:sz w:val="20"/>
          <w:szCs w:val="20"/>
          <w:vertAlign w:val="subscript"/>
          <w:lang w:val="en-MY"/>
        </w:rPr>
        <w:t>3</w:t>
      </w:r>
      <w:r w:rsidR="00445849">
        <w:rPr>
          <w:sz w:val="20"/>
          <w:szCs w:val="20"/>
          <w:lang w:val="en-MY"/>
        </w:rPr>
        <w:t>,</w:t>
      </w:r>
      <w:r w:rsidR="00796B32">
        <w:rPr>
          <w:sz w:val="20"/>
          <w:szCs w:val="20"/>
          <w:lang w:val="en-MY"/>
        </w:rPr>
        <w:t xml:space="preserve"> where the conversion</w:t>
      </w:r>
      <w:r w:rsidR="00445849">
        <w:rPr>
          <w:sz w:val="20"/>
          <w:szCs w:val="20"/>
          <w:lang w:val="en-MY"/>
        </w:rPr>
        <w:t xml:space="preserve"> increase</w:t>
      </w:r>
      <w:r w:rsidR="00796B32">
        <w:rPr>
          <w:sz w:val="20"/>
          <w:szCs w:val="20"/>
          <w:lang w:val="en-MY"/>
        </w:rPr>
        <w:t>d</w:t>
      </w:r>
      <w:r w:rsidR="00445849">
        <w:rPr>
          <w:sz w:val="20"/>
          <w:szCs w:val="20"/>
          <w:lang w:val="en-MY"/>
        </w:rPr>
        <w:t xml:space="preserve">. As </w:t>
      </w:r>
      <w:r w:rsidR="00796B32">
        <w:rPr>
          <w:sz w:val="20"/>
          <w:szCs w:val="20"/>
          <w:lang w:val="en-MY"/>
        </w:rPr>
        <w:t>explained</w:t>
      </w:r>
      <w:r w:rsidR="00445849">
        <w:rPr>
          <w:sz w:val="20"/>
          <w:szCs w:val="20"/>
          <w:lang w:val="en-MY"/>
        </w:rPr>
        <w:t xml:space="preserve"> here, </w:t>
      </w:r>
      <w:r w:rsidR="004A057B">
        <w:rPr>
          <w:sz w:val="20"/>
          <w:szCs w:val="20"/>
          <w:lang w:val="en-MY"/>
        </w:rPr>
        <w:t>all acid</w:t>
      </w:r>
      <w:r w:rsidR="00394F7F">
        <w:rPr>
          <w:sz w:val="20"/>
          <w:szCs w:val="20"/>
          <w:lang w:val="en-MY"/>
        </w:rPr>
        <w:t>s</w:t>
      </w:r>
      <w:r w:rsidR="00796B32">
        <w:rPr>
          <w:sz w:val="20"/>
          <w:szCs w:val="20"/>
          <w:lang w:val="en-MY"/>
        </w:rPr>
        <w:t xml:space="preserve"> increase catalytic activity in the</w:t>
      </w:r>
      <w:r w:rsidR="004A057B">
        <w:rPr>
          <w:sz w:val="20"/>
          <w:szCs w:val="20"/>
          <w:lang w:val="en-MY"/>
        </w:rPr>
        <w:t xml:space="preserve"> </w:t>
      </w:r>
      <w:proofErr w:type="spellStart"/>
      <w:r w:rsidR="004A057B">
        <w:rPr>
          <w:sz w:val="20"/>
          <w:szCs w:val="20"/>
          <w:lang w:val="en-MY"/>
        </w:rPr>
        <w:t>esterification</w:t>
      </w:r>
      <w:proofErr w:type="spellEnd"/>
      <w:r w:rsidR="004A057B">
        <w:rPr>
          <w:sz w:val="20"/>
          <w:szCs w:val="20"/>
          <w:lang w:val="en-MY"/>
        </w:rPr>
        <w:t xml:space="preserve"> reaction compare</w:t>
      </w:r>
      <w:r w:rsidR="00796B32">
        <w:rPr>
          <w:sz w:val="20"/>
          <w:szCs w:val="20"/>
          <w:lang w:val="en-MY"/>
        </w:rPr>
        <w:t>d to</w:t>
      </w:r>
      <w:r w:rsidR="004A057B">
        <w:rPr>
          <w:sz w:val="20"/>
          <w:szCs w:val="20"/>
          <w:lang w:val="en-MY"/>
        </w:rPr>
        <w:t xml:space="preserve"> catalytic activity using BMI.NTf</w:t>
      </w:r>
      <w:r w:rsidR="004A057B" w:rsidRPr="004A057B">
        <w:rPr>
          <w:sz w:val="20"/>
          <w:szCs w:val="20"/>
          <w:vertAlign w:val="subscript"/>
          <w:lang w:val="en-MY"/>
        </w:rPr>
        <w:t>2</w:t>
      </w:r>
      <w:r w:rsidR="004A057B">
        <w:rPr>
          <w:sz w:val="20"/>
          <w:szCs w:val="20"/>
          <w:lang w:val="en-MY"/>
        </w:rPr>
        <w:t xml:space="preserve"> without any combination. </w:t>
      </w:r>
    </w:p>
    <w:p w:rsidR="004A057B" w:rsidRPr="00445849" w:rsidRDefault="004A057B" w:rsidP="00AC594F">
      <w:pPr>
        <w:pStyle w:val="NormalWeb"/>
        <w:spacing w:before="0" w:beforeAutospacing="0" w:after="0" w:afterAutospacing="0"/>
        <w:jc w:val="both"/>
        <w:rPr>
          <w:sz w:val="20"/>
          <w:szCs w:val="20"/>
          <w:lang w:val="en-MY"/>
        </w:rPr>
      </w:pPr>
    </w:p>
    <w:p w:rsidR="007E1348" w:rsidRPr="004A057B" w:rsidRDefault="00796B32" w:rsidP="004A057B">
      <w:pPr>
        <w:jc w:val="both"/>
        <w:rPr>
          <w:b/>
          <w:sz w:val="20"/>
          <w:szCs w:val="20"/>
        </w:rPr>
      </w:pPr>
      <w:r>
        <w:rPr>
          <w:sz w:val="20"/>
          <w:szCs w:val="20"/>
          <w:lang w:val="en-GB"/>
        </w:rPr>
        <w:t>As conclusion the</w:t>
      </w:r>
      <w:r w:rsidR="004A057B">
        <w:rPr>
          <w:sz w:val="20"/>
          <w:szCs w:val="20"/>
          <w:lang w:val="en-GB"/>
        </w:rPr>
        <w:t xml:space="preserve"> </w:t>
      </w:r>
      <w:proofErr w:type="spellStart"/>
      <w:r w:rsidR="004A057B">
        <w:rPr>
          <w:sz w:val="20"/>
          <w:szCs w:val="20"/>
          <w:lang w:val="en-GB"/>
        </w:rPr>
        <w:t>e</w:t>
      </w:r>
      <w:r w:rsidR="007E1348" w:rsidRPr="004A057B">
        <w:rPr>
          <w:sz w:val="20"/>
          <w:szCs w:val="20"/>
          <w:lang w:val="en-GB"/>
        </w:rPr>
        <w:t>s</w:t>
      </w:r>
      <w:r w:rsidR="004A057B">
        <w:rPr>
          <w:sz w:val="20"/>
          <w:szCs w:val="20"/>
          <w:lang w:val="en-GB"/>
        </w:rPr>
        <w:t>terification</w:t>
      </w:r>
      <w:proofErr w:type="spellEnd"/>
      <w:r w:rsidR="004A057B">
        <w:rPr>
          <w:sz w:val="20"/>
          <w:szCs w:val="20"/>
          <w:lang w:val="en-GB"/>
        </w:rPr>
        <w:t xml:space="preserve"> using ionic liquid BMI.NTf</w:t>
      </w:r>
      <w:r w:rsidR="004A057B">
        <w:rPr>
          <w:sz w:val="20"/>
          <w:szCs w:val="20"/>
          <w:vertAlign w:val="subscript"/>
          <w:lang w:val="en-GB"/>
        </w:rPr>
        <w:t>2</w:t>
      </w:r>
      <w:r w:rsidR="007E1348" w:rsidRPr="004A057B">
        <w:rPr>
          <w:sz w:val="20"/>
          <w:szCs w:val="20"/>
          <w:lang w:val="en-GB"/>
        </w:rPr>
        <w:t xml:space="preserve"> </w:t>
      </w:r>
      <w:r>
        <w:rPr>
          <w:sz w:val="20"/>
          <w:szCs w:val="20"/>
          <w:lang w:val="en-GB"/>
        </w:rPr>
        <w:t xml:space="preserve">in </w:t>
      </w:r>
      <w:r w:rsidR="007E1348" w:rsidRPr="004A057B">
        <w:rPr>
          <w:sz w:val="20"/>
          <w:szCs w:val="20"/>
          <w:lang w:val="en-GB"/>
        </w:rPr>
        <w:t xml:space="preserve">combination with </w:t>
      </w:r>
      <w:proofErr w:type="spellStart"/>
      <w:r w:rsidR="007E1348" w:rsidRPr="004A057B">
        <w:rPr>
          <w:sz w:val="20"/>
          <w:szCs w:val="20"/>
          <w:lang w:val="en-GB"/>
        </w:rPr>
        <w:t>Bronsted</w:t>
      </w:r>
      <w:proofErr w:type="spellEnd"/>
      <w:r w:rsidR="007E1348" w:rsidRPr="004A057B">
        <w:rPr>
          <w:sz w:val="20"/>
          <w:szCs w:val="20"/>
          <w:lang w:val="en-GB"/>
        </w:rPr>
        <w:t xml:space="preserve"> acid and Lewis acid gave </w:t>
      </w:r>
      <w:r w:rsidR="00394F7F">
        <w:rPr>
          <w:sz w:val="20"/>
          <w:szCs w:val="20"/>
          <w:lang w:val="en-GB"/>
        </w:rPr>
        <w:t>high conversion and selectivity.</w:t>
      </w:r>
      <w:r w:rsidR="007E1348" w:rsidRPr="004A057B">
        <w:rPr>
          <w:sz w:val="20"/>
          <w:szCs w:val="20"/>
          <w:lang w:val="en-GB"/>
        </w:rPr>
        <w:t xml:space="preserve"> Although these comb</w:t>
      </w:r>
      <w:r>
        <w:rPr>
          <w:sz w:val="20"/>
          <w:szCs w:val="20"/>
          <w:lang w:val="en-GB"/>
        </w:rPr>
        <w:t>ination ionic liquids showed</w:t>
      </w:r>
      <w:r w:rsidR="007E1348" w:rsidRPr="004A057B">
        <w:rPr>
          <w:sz w:val="20"/>
          <w:szCs w:val="20"/>
          <w:lang w:val="en-GB"/>
        </w:rPr>
        <w:t xml:space="preserve"> </w:t>
      </w:r>
      <w:r w:rsidR="00394F7F">
        <w:rPr>
          <w:sz w:val="20"/>
          <w:szCs w:val="20"/>
          <w:lang w:val="en-MY"/>
        </w:rPr>
        <w:t>nearly</w:t>
      </w:r>
      <w:r w:rsidR="007E1348" w:rsidRPr="004A057B">
        <w:rPr>
          <w:sz w:val="20"/>
          <w:szCs w:val="20"/>
          <w:lang w:val="en-MY"/>
        </w:rPr>
        <w:t xml:space="preserve"> similar activity a</w:t>
      </w:r>
      <w:r>
        <w:rPr>
          <w:sz w:val="20"/>
          <w:szCs w:val="20"/>
          <w:lang w:val="en-MY"/>
        </w:rPr>
        <w:t>s homogeneous acid catalyst</w:t>
      </w:r>
      <w:r w:rsidR="0047531F">
        <w:rPr>
          <w:sz w:val="20"/>
          <w:szCs w:val="20"/>
          <w:lang w:val="en-MY"/>
        </w:rPr>
        <w:t>s</w:t>
      </w:r>
      <w:r>
        <w:rPr>
          <w:sz w:val="20"/>
          <w:szCs w:val="20"/>
          <w:lang w:val="en-MY"/>
        </w:rPr>
        <w:t>,</w:t>
      </w:r>
      <w:r w:rsidR="007E1348" w:rsidRPr="004A057B">
        <w:rPr>
          <w:sz w:val="20"/>
          <w:szCs w:val="20"/>
          <w:lang w:val="en-MY"/>
        </w:rPr>
        <w:t xml:space="preserve"> these ionic liquids h</w:t>
      </w:r>
      <w:r>
        <w:rPr>
          <w:sz w:val="20"/>
          <w:szCs w:val="20"/>
          <w:lang w:val="en-MY"/>
        </w:rPr>
        <w:t>ave their own advantage such as</w:t>
      </w:r>
      <w:r w:rsidR="007E1348" w:rsidRPr="004A057B">
        <w:rPr>
          <w:sz w:val="20"/>
          <w:szCs w:val="20"/>
          <w:lang w:val="en-MY"/>
        </w:rPr>
        <w:t xml:space="preserve"> the acid was retained in the ioni</w:t>
      </w:r>
      <w:r>
        <w:rPr>
          <w:sz w:val="20"/>
          <w:szCs w:val="20"/>
          <w:lang w:val="en-MY"/>
        </w:rPr>
        <w:t>c liquid phase and easily</w:t>
      </w:r>
      <w:r w:rsidR="007E1348" w:rsidRPr="004A057B">
        <w:rPr>
          <w:sz w:val="20"/>
          <w:szCs w:val="20"/>
          <w:lang w:val="en-MY"/>
        </w:rPr>
        <w:t xml:space="preserve"> to separate</w:t>
      </w:r>
      <w:r>
        <w:rPr>
          <w:sz w:val="20"/>
          <w:szCs w:val="20"/>
          <w:lang w:val="en-MY"/>
        </w:rPr>
        <w:t>d out because ionic liquid has different</w:t>
      </w:r>
      <w:r w:rsidR="007E1348" w:rsidRPr="004A057B">
        <w:rPr>
          <w:sz w:val="20"/>
          <w:szCs w:val="20"/>
          <w:lang w:val="en-MY"/>
        </w:rPr>
        <w:t xml:space="preserve"> p</w:t>
      </w:r>
      <w:r>
        <w:rPr>
          <w:sz w:val="20"/>
          <w:szCs w:val="20"/>
          <w:lang w:val="en-MY"/>
        </w:rPr>
        <w:t>hase with product but different</w:t>
      </w:r>
      <w:r w:rsidR="007E1348" w:rsidRPr="004A057B">
        <w:rPr>
          <w:sz w:val="20"/>
          <w:szCs w:val="20"/>
          <w:lang w:val="en-MY"/>
        </w:rPr>
        <w:t xml:space="preserve"> with convent</w:t>
      </w:r>
      <w:r>
        <w:rPr>
          <w:sz w:val="20"/>
          <w:szCs w:val="20"/>
          <w:lang w:val="en-MY"/>
        </w:rPr>
        <w:t>ional homogeneous acid catalyst</w:t>
      </w:r>
      <w:r w:rsidR="0047531F">
        <w:rPr>
          <w:sz w:val="20"/>
          <w:szCs w:val="20"/>
          <w:lang w:val="en-MY"/>
        </w:rPr>
        <w:t>s</w:t>
      </w:r>
      <w:r>
        <w:rPr>
          <w:sz w:val="20"/>
          <w:szCs w:val="20"/>
          <w:lang w:val="en-MY"/>
        </w:rPr>
        <w:t>. This is</w:t>
      </w:r>
      <w:r w:rsidR="0047531F">
        <w:rPr>
          <w:sz w:val="20"/>
          <w:szCs w:val="20"/>
          <w:lang w:val="en-MY"/>
        </w:rPr>
        <w:t xml:space="preserve"> because </w:t>
      </w:r>
      <w:r w:rsidR="0047531F" w:rsidRPr="004A057B">
        <w:rPr>
          <w:sz w:val="20"/>
          <w:szCs w:val="20"/>
          <w:lang w:val="en-MY"/>
        </w:rPr>
        <w:t>convent</w:t>
      </w:r>
      <w:r w:rsidR="0047531F">
        <w:rPr>
          <w:sz w:val="20"/>
          <w:szCs w:val="20"/>
          <w:lang w:val="en-MY"/>
        </w:rPr>
        <w:t xml:space="preserve">ional homogeneous acid catalysts are </w:t>
      </w:r>
      <w:r w:rsidR="007E1348" w:rsidRPr="004A057B">
        <w:rPr>
          <w:sz w:val="20"/>
          <w:szCs w:val="20"/>
          <w:lang w:val="en-MY"/>
        </w:rPr>
        <w:t>difficult to separate and need</w:t>
      </w:r>
      <w:r>
        <w:rPr>
          <w:sz w:val="20"/>
          <w:szCs w:val="20"/>
          <w:lang w:val="en-MY"/>
        </w:rPr>
        <w:t>s</w:t>
      </w:r>
      <w:r w:rsidR="0047531F">
        <w:rPr>
          <w:sz w:val="20"/>
          <w:szCs w:val="20"/>
          <w:lang w:val="en-MY"/>
        </w:rPr>
        <w:t xml:space="preserve"> high cost for separation and neutralization. U</w:t>
      </w:r>
      <w:r w:rsidR="007E1348" w:rsidRPr="004A057B">
        <w:rPr>
          <w:sz w:val="20"/>
          <w:szCs w:val="20"/>
          <w:lang w:val="en-MY"/>
        </w:rPr>
        <w:t>sing these combination ion</w:t>
      </w:r>
      <w:r w:rsidR="0047531F">
        <w:rPr>
          <w:sz w:val="20"/>
          <w:szCs w:val="20"/>
          <w:lang w:val="en-MY"/>
        </w:rPr>
        <w:t>ic liquids has some</w:t>
      </w:r>
      <w:r w:rsidR="007E1348" w:rsidRPr="004A057B">
        <w:rPr>
          <w:sz w:val="20"/>
          <w:szCs w:val="20"/>
          <w:lang w:val="en-MY"/>
        </w:rPr>
        <w:t xml:space="preserve"> advantages such as high activity and selectivity like homogeneous catalyst, non-corrosive, ease to separate, easy</w:t>
      </w:r>
      <w:r w:rsidR="0047531F">
        <w:rPr>
          <w:sz w:val="20"/>
          <w:szCs w:val="20"/>
          <w:lang w:val="en-MY"/>
        </w:rPr>
        <w:t xml:space="preserve"> to prepare</w:t>
      </w:r>
      <w:r w:rsidR="007E1348" w:rsidRPr="004A057B">
        <w:rPr>
          <w:sz w:val="20"/>
          <w:szCs w:val="20"/>
          <w:lang w:val="en-MY"/>
        </w:rPr>
        <w:t>, lo</w:t>
      </w:r>
      <w:r w:rsidR="0047531F">
        <w:rPr>
          <w:sz w:val="20"/>
          <w:szCs w:val="20"/>
          <w:lang w:val="en-MY"/>
        </w:rPr>
        <w:t xml:space="preserve">w cost and eco-friendly as </w:t>
      </w:r>
      <w:r w:rsidR="007E1348" w:rsidRPr="004A057B">
        <w:rPr>
          <w:sz w:val="20"/>
          <w:szCs w:val="20"/>
          <w:lang w:val="en-MY"/>
        </w:rPr>
        <w:t xml:space="preserve">these ionic liquids </w:t>
      </w:r>
      <w:r w:rsidR="0047531F">
        <w:rPr>
          <w:sz w:val="20"/>
          <w:szCs w:val="20"/>
          <w:lang w:val="en-MY"/>
        </w:rPr>
        <w:t xml:space="preserve">are </w:t>
      </w:r>
      <w:r w:rsidR="007E1348" w:rsidRPr="004A057B">
        <w:rPr>
          <w:sz w:val="20"/>
          <w:szCs w:val="20"/>
          <w:lang w:val="en-MY"/>
        </w:rPr>
        <w:t>non-volatile.</w:t>
      </w:r>
    </w:p>
    <w:p w:rsidR="007E1348" w:rsidRPr="004A057B" w:rsidRDefault="007E1348" w:rsidP="007E1348">
      <w:pPr>
        <w:jc w:val="both"/>
        <w:rPr>
          <w:sz w:val="20"/>
          <w:szCs w:val="20"/>
          <w:lang w:val="en-MY"/>
        </w:rPr>
      </w:pPr>
    </w:p>
    <w:p w:rsidR="00394F7F" w:rsidRDefault="007E1348" w:rsidP="00394F7F">
      <w:pPr>
        <w:jc w:val="center"/>
        <w:rPr>
          <w:b/>
          <w:sz w:val="20"/>
          <w:szCs w:val="20"/>
          <w:lang w:val="en-GB"/>
        </w:rPr>
      </w:pPr>
      <w:r w:rsidRPr="00394F7F">
        <w:rPr>
          <w:b/>
          <w:sz w:val="20"/>
          <w:szCs w:val="20"/>
          <w:lang w:val="en-GB"/>
        </w:rPr>
        <w:t>Acknowledgements</w:t>
      </w:r>
    </w:p>
    <w:p w:rsidR="007E1348" w:rsidRDefault="009374FA" w:rsidP="00394F7F">
      <w:pPr>
        <w:jc w:val="both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The authors wish to thank the</w:t>
      </w:r>
      <w:r w:rsidR="00997F7A">
        <w:rPr>
          <w:sz w:val="20"/>
          <w:szCs w:val="20"/>
          <w:lang w:val="en-GB"/>
        </w:rPr>
        <w:t xml:space="preserve"> Ministry of Science, </w:t>
      </w:r>
      <w:r w:rsidR="007E1348" w:rsidRPr="00394F7F">
        <w:rPr>
          <w:sz w:val="20"/>
          <w:szCs w:val="20"/>
          <w:lang w:val="en-GB"/>
        </w:rPr>
        <w:t>Technology</w:t>
      </w:r>
      <w:r>
        <w:rPr>
          <w:sz w:val="20"/>
          <w:szCs w:val="20"/>
          <w:lang w:val="en-GB"/>
        </w:rPr>
        <w:t xml:space="preserve"> and Innovation</w:t>
      </w:r>
      <w:r w:rsidR="007E1348" w:rsidRPr="00394F7F">
        <w:rPr>
          <w:sz w:val="20"/>
          <w:szCs w:val="20"/>
          <w:lang w:val="en-GB"/>
        </w:rPr>
        <w:t xml:space="preserve"> (MOSTI) for a fellowship to </w:t>
      </w:r>
      <w:proofErr w:type="spellStart"/>
      <w:r w:rsidR="007E1348" w:rsidRPr="00394F7F">
        <w:rPr>
          <w:sz w:val="20"/>
          <w:szCs w:val="20"/>
          <w:lang w:val="en-GB"/>
        </w:rPr>
        <w:t>Zalita</w:t>
      </w:r>
      <w:proofErr w:type="spellEnd"/>
      <w:r w:rsidR="007E1348" w:rsidRPr="00394F7F">
        <w:rPr>
          <w:sz w:val="20"/>
          <w:szCs w:val="20"/>
          <w:lang w:val="en-GB"/>
        </w:rPr>
        <w:t xml:space="preserve"> </w:t>
      </w:r>
      <w:proofErr w:type="spellStart"/>
      <w:r w:rsidR="007E1348" w:rsidRPr="00394F7F">
        <w:rPr>
          <w:sz w:val="20"/>
          <w:szCs w:val="20"/>
          <w:lang w:val="en-GB"/>
        </w:rPr>
        <w:t>Yaacob</w:t>
      </w:r>
      <w:proofErr w:type="spellEnd"/>
      <w:r w:rsidR="007E1348" w:rsidRPr="00394F7F">
        <w:rPr>
          <w:sz w:val="20"/>
          <w:szCs w:val="20"/>
          <w:lang w:val="en-GB"/>
        </w:rPr>
        <w:t xml:space="preserve"> and </w:t>
      </w:r>
      <w:r w:rsidR="00731074" w:rsidRPr="00394F7F">
        <w:rPr>
          <w:sz w:val="20"/>
          <w:szCs w:val="20"/>
          <w:lang w:val="en-GB"/>
        </w:rPr>
        <w:t>research grant UKM-GUP-BTK-08-14-306</w:t>
      </w:r>
      <w:r>
        <w:rPr>
          <w:sz w:val="20"/>
          <w:szCs w:val="20"/>
          <w:lang w:val="en-GB"/>
        </w:rPr>
        <w:t xml:space="preserve"> to</w:t>
      </w:r>
      <w:r w:rsidR="007E1348" w:rsidRPr="00394F7F">
        <w:rPr>
          <w:sz w:val="20"/>
          <w:szCs w:val="20"/>
          <w:lang w:val="en-GB"/>
        </w:rPr>
        <w:t xml:space="preserve"> support this research.</w:t>
      </w:r>
    </w:p>
    <w:p w:rsidR="00394F7F" w:rsidRPr="00394F7F" w:rsidRDefault="00394F7F" w:rsidP="00394F7F">
      <w:pPr>
        <w:jc w:val="both"/>
        <w:rPr>
          <w:b/>
          <w:sz w:val="20"/>
          <w:szCs w:val="20"/>
          <w:lang w:val="en-GB"/>
        </w:rPr>
      </w:pPr>
    </w:p>
    <w:p w:rsidR="00394F7F" w:rsidRDefault="007E1348" w:rsidP="00394F7F">
      <w:pPr>
        <w:pStyle w:val="Heading1"/>
        <w:spacing w:before="0" w:beforeAutospacing="0" w:after="0" w:afterAutospacing="0"/>
        <w:jc w:val="center"/>
        <w:rPr>
          <w:sz w:val="20"/>
          <w:szCs w:val="20"/>
          <w:lang w:val="en-MY"/>
        </w:rPr>
      </w:pPr>
      <w:r w:rsidRPr="00394F7F">
        <w:rPr>
          <w:sz w:val="20"/>
          <w:szCs w:val="20"/>
          <w:lang w:val="en-MY"/>
        </w:rPr>
        <w:t>References</w:t>
      </w:r>
    </w:p>
    <w:p w:rsidR="00064BCB" w:rsidRPr="009374FA" w:rsidRDefault="00A45E66" w:rsidP="00CF7C4C">
      <w:pPr>
        <w:tabs>
          <w:tab w:val="left" w:pos="510"/>
        </w:tabs>
        <w:ind w:left="540" w:hanging="540"/>
        <w:jc w:val="both"/>
        <w:rPr>
          <w:sz w:val="18"/>
          <w:szCs w:val="18"/>
          <w:lang w:val="ms-MY"/>
        </w:rPr>
      </w:pPr>
      <w:r w:rsidRPr="009374FA">
        <w:rPr>
          <w:sz w:val="18"/>
          <w:szCs w:val="18"/>
          <w:lang w:val="en-MY"/>
        </w:rPr>
        <w:t>1.</w:t>
      </w:r>
      <w:r w:rsidRPr="009374FA">
        <w:rPr>
          <w:sz w:val="18"/>
          <w:szCs w:val="18"/>
          <w:lang w:val="en-MY"/>
        </w:rPr>
        <w:tab/>
      </w:r>
      <w:r w:rsidR="00064BCB" w:rsidRPr="009374FA">
        <w:rPr>
          <w:sz w:val="18"/>
          <w:szCs w:val="18"/>
          <w:lang w:val="ms-MY"/>
        </w:rPr>
        <w:t>Juan, Joon Ching., Zhang, Jingchang &amp; Mohd Ambar Yarmo. 2007. Structure and reactivity of silica supported zirconium sulfate for esterification of fatty acid under solvent-free condition. Applied Catalysis</w:t>
      </w:r>
      <w:r w:rsidR="00710D77" w:rsidRPr="009374FA">
        <w:rPr>
          <w:sz w:val="18"/>
          <w:szCs w:val="18"/>
          <w:lang w:val="ms-MY"/>
        </w:rPr>
        <w:t>,</w:t>
      </w:r>
      <w:r w:rsidR="00064BCB" w:rsidRPr="009374FA">
        <w:rPr>
          <w:sz w:val="18"/>
          <w:szCs w:val="18"/>
          <w:lang w:val="ms-MY"/>
        </w:rPr>
        <w:t xml:space="preserve"> 332 : 209-215.</w:t>
      </w:r>
    </w:p>
    <w:p w:rsidR="00064BCB" w:rsidRPr="009374FA" w:rsidRDefault="00A45E66" w:rsidP="00CF7C4C">
      <w:pPr>
        <w:autoSpaceDE w:val="0"/>
        <w:autoSpaceDN w:val="0"/>
        <w:adjustRightInd w:val="0"/>
        <w:ind w:left="540" w:hanging="540"/>
        <w:jc w:val="both"/>
        <w:rPr>
          <w:color w:val="292526"/>
          <w:sz w:val="18"/>
          <w:szCs w:val="18"/>
          <w:lang w:val="ms-MY"/>
        </w:rPr>
      </w:pPr>
      <w:r w:rsidRPr="009374FA">
        <w:rPr>
          <w:sz w:val="18"/>
          <w:szCs w:val="18"/>
          <w:lang w:val="ms-MY"/>
        </w:rPr>
        <w:t>2.</w:t>
      </w:r>
      <w:r w:rsidRPr="009374FA">
        <w:rPr>
          <w:sz w:val="18"/>
          <w:szCs w:val="18"/>
          <w:lang w:val="ms-MY"/>
        </w:rPr>
        <w:tab/>
      </w:r>
      <w:r w:rsidR="00064BCB" w:rsidRPr="009374FA">
        <w:rPr>
          <w:sz w:val="18"/>
          <w:szCs w:val="18"/>
          <w:lang w:val="ms-MY"/>
        </w:rPr>
        <w:t xml:space="preserve">Mantri, K., Komura, K. &amp; Sugi, Y. 2005. </w:t>
      </w:r>
      <w:r w:rsidR="00064BCB" w:rsidRPr="009374FA">
        <w:rPr>
          <w:color w:val="292526"/>
          <w:sz w:val="18"/>
          <w:szCs w:val="18"/>
          <w:lang w:val="ms-MY"/>
        </w:rPr>
        <w:t>ZrOCl</w:t>
      </w:r>
      <w:r w:rsidR="00064BCB" w:rsidRPr="009374FA">
        <w:rPr>
          <w:color w:val="292526"/>
          <w:sz w:val="18"/>
          <w:szCs w:val="18"/>
          <w:vertAlign w:val="subscript"/>
          <w:lang w:val="ms-MY"/>
        </w:rPr>
        <w:t>2</w:t>
      </w:r>
      <w:r w:rsidR="00064BCB" w:rsidRPr="009374FA">
        <w:rPr>
          <w:color w:val="292526"/>
          <w:sz w:val="18"/>
          <w:szCs w:val="18"/>
          <w:lang w:val="ms-MY"/>
        </w:rPr>
        <w:t>.8H</w:t>
      </w:r>
      <w:r w:rsidR="00064BCB" w:rsidRPr="009374FA">
        <w:rPr>
          <w:color w:val="292526"/>
          <w:sz w:val="18"/>
          <w:szCs w:val="18"/>
          <w:vertAlign w:val="subscript"/>
          <w:lang w:val="ms-MY"/>
        </w:rPr>
        <w:t>2</w:t>
      </w:r>
      <w:r w:rsidR="00064BCB" w:rsidRPr="009374FA">
        <w:rPr>
          <w:color w:val="292526"/>
          <w:sz w:val="18"/>
          <w:szCs w:val="18"/>
          <w:lang w:val="ms-MY"/>
        </w:rPr>
        <w:t>O catalysts for the esterification of long chain aliphatic carboxylic acids and alcohols. the enhancement of catalytic performance by supporting on ordered mesoporous silica. Green Chemistry</w:t>
      </w:r>
      <w:r w:rsidR="00710D77" w:rsidRPr="009374FA">
        <w:rPr>
          <w:color w:val="292526"/>
          <w:sz w:val="18"/>
          <w:szCs w:val="18"/>
          <w:lang w:val="ms-MY"/>
        </w:rPr>
        <w:t>,</w:t>
      </w:r>
      <w:r w:rsidR="00064BCB" w:rsidRPr="009374FA">
        <w:rPr>
          <w:color w:val="292526"/>
          <w:sz w:val="18"/>
          <w:szCs w:val="18"/>
          <w:lang w:val="ms-MY"/>
        </w:rPr>
        <w:t xml:space="preserve"> 7 : 677-682.</w:t>
      </w:r>
    </w:p>
    <w:p w:rsidR="00064BCB" w:rsidRPr="009374FA" w:rsidRDefault="00064BCB" w:rsidP="00CF7C4C">
      <w:pPr>
        <w:tabs>
          <w:tab w:val="left" w:pos="510"/>
        </w:tabs>
        <w:ind w:left="540" w:hanging="540"/>
        <w:jc w:val="both"/>
        <w:rPr>
          <w:sz w:val="18"/>
          <w:szCs w:val="18"/>
          <w:lang w:val="ms-MY"/>
        </w:rPr>
      </w:pPr>
      <w:r w:rsidRPr="009374FA">
        <w:rPr>
          <w:color w:val="292526"/>
          <w:sz w:val="18"/>
          <w:szCs w:val="18"/>
          <w:lang w:val="ms-MY"/>
        </w:rPr>
        <w:t>3.</w:t>
      </w:r>
      <w:r w:rsidR="00A45E66" w:rsidRPr="009374FA">
        <w:rPr>
          <w:color w:val="292526"/>
          <w:sz w:val="18"/>
          <w:szCs w:val="18"/>
          <w:lang w:val="ms-MY"/>
        </w:rPr>
        <w:tab/>
      </w:r>
      <w:r w:rsidRPr="009374FA">
        <w:rPr>
          <w:sz w:val="18"/>
          <w:szCs w:val="18"/>
          <w:lang w:val="ms-MY"/>
        </w:rPr>
        <w:t>Joseph, T., Sahoo, S. &amp; Halligudi, S.B. 2005. Bronsted acidic ionic liquids: a green, efficient and reusable catalyst system and reaction medium for fischer esterification. Journal of Molecular Catalysis</w:t>
      </w:r>
      <w:r w:rsidR="00710D77" w:rsidRPr="009374FA">
        <w:rPr>
          <w:sz w:val="18"/>
          <w:szCs w:val="18"/>
          <w:lang w:val="ms-MY"/>
        </w:rPr>
        <w:t>,</w:t>
      </w:r>
      <w:r w:rsidRPr="009374FA">
        <w:rPr>
          <w:sz w:val="18"/>
          <w:szCs w:val="18"/>
          <w:lang w:val="ms-MY"/>
        </w:rPr>
        <w:t xml:space="preserve"> 234 : 107-110.</w:t>
      </w:r>
    </w:p>
    <w:p w:rsidR="00064BCB" w:rsidRPr="009374FA" w:rsidRDefault="00064BCB" w:rsidP="00CF7C4C">
      <w:pPr>
        <w:tabs>
          <w:tab w:val="left" w:pos="510"/>
        </w:tabs>
        <w:ind w:left="540" w:hanging="540"/>
        <w:jc w:val="both"/>
        <w:rPr>
          <w:rFonts w:eastAsia="Calibri"/>
          <w:sz w:val="18"/>
          <w:szCs w:val="18"/>
          <w:lang w:val="ms-MY"/>
        </w:rPr>
      </w:pPr>
      <w:r w:rsidRPr="009374FA">
        <w:rPr>
          <w:color w:val="292526"/>
          <w:sz w:val="18"/>
          <w:szCs w:val="18"/>
          <w:lang w:val="ms-MY"/>
        </w:rPr>
        <w:t>4.</w:t>
      </w:r>
      <w:r w:rsidR="00A45E66" w:rsidRPr="009374FA">
        <w:rPr>
          <w:sz w:val="18"/>
          <w:szCs w:val="18"/>
          <w:lang w:val="ms-MY"/>
        </w:rPr>
        <w:tab/>
      </w:r>
      <w:r w:rsidRPr="009374FA">
        <w:rPr>
          <w:rFonts w:eastAsia="Calibri"/>
          <w:sz w:val="18"/>
          <w:szCs w:val="18"/>
          <w:lang w:val="ms-MY"/>
        </w:rPr>
        <w:t>Wasserscheid, P. &amp;  Keim, W. 2000. Ionic liquids – new “solutions” for transition metal catalysis. Angew. Chem. Int. Ed</w:t>
      </w:r>
      <w:r w:rsidR="00710D77" w:rsidRPr="009374FA">
        <w:rPr>
          <w:rFonts w:eastAsia="Calibri"/>
          <w:sz w:val="18"/>
          <w:szCs w:val="18"/>
          <w:lang w:val="ms-MY"/>
        </w:rPr>
        <w:t>,</w:t>
      </w:r>
      <w:r w:rsidRPr="009374FA">
        <w:rPr>
          <w:rFonts w:eastAsia="Calibri"/>
          <w:sz w:val="18"/>
          <w:szCs w:val="18"/>
          <w:lang w:val="ms-MY"/>
        </w:rPr>
        <w:t xml:space="preserve"> 39 : 3772 – 3789.</w:t>
      </w:r>
    </w:p>
    <w:p w:rsidR="007E1348" w:rsidRPr="009374FA" w:rsidRDefault="00064BCB" w:rsidP="00CF7C4C">
      <w:pPr>
        <w:tabs>
          <w:tab w:val="left" w:pos="510"/>
        </w:tabs>
        <w:ind w:left="540" w:hanging="540"/>
        <w:jc w:val="both"/>
        <w:rPr>
          <w:rFonts w:eastAsia="Calibri"/>
          <w:sz w:val="18"/>
          <w:szCs w:val="18"/>
          <w:lang w:val="ms-MY"/>
        </w:rPr>
      </w:pPr>
      <w:r w:rsidRPr="009374FA">
        <w:rPr>
          <w:color w:val="292526"/>
          <w:sz w:val="18"/>
          <w:szCs w:val="18"/>
          <w:lang w:val="ms-MY"/>
        </w:rPr>
        <w:t>5.</w:t>
      </w:r>
      <w:r w:rsidR="00CF7C4C" w:rsidRPr="009374FA">
        <w:rPr>
          <w:sz w:val="18"/>
          <w:szCs w:val="18"/>
          <w:lang w:val="ms-MY"/>
        </w:rPr>
        <w:tab/>
      </w:r>
      <w:r w:rsidR="007E1348" w:rsidRPr="009374FA">
        <w:rPr>
          <w:sz w:val="18"/>
          <w:szCs w:val="18"/>
          <w:lang w:val="ms-MY"/>
        </w:rPr>
        <w:t>Duan,</w:t>
      </w:r>
      <w:r w:rsidR="00CC272F" w:rsidRPr="009374FA">
        <w:rPr>
          <w:sz w:val="18"/>
          <w:szCs w:val="18"/>
          <w:lang w:val="ms-MY"/>
        </w:rPr>
        <w:t xml:space="preserve"> Z., </w:t>
      </w:r>
      <w:r w:rsidR="007E1348" w:rsidRPr="009374FA">
        <w:rPr>
          <w:sz w:val="18"/>
          <w:szCs w:val="18"/>
          <w:lang w:val="ms-MY"/>
        </w:rPr>
        <w:t>Gu</w:t>
      </w:r>
      <w:r w:rsidR="00CC272F" w:rsidRPr="009374FA">
        <w:rPr>
          <w:sz w:val="18"/>
          <w:szCs w:val="18"/>
          <w:lang w:val="ms-MY"/>
        </w:rPr>
        <w:t xml:space="preserve">, Y and </w:t>
      </w:r>
      <w:r w:rsidR="007E1348" w:rsidRPr="009374FA">
        <w:rPr>
          <w:sz w:val="18"/>
          <w:szCs w:val="18"/>
          <w:lang w:val="ms-MY"/>
        </w:rPr>
        <w:t>Deng</w:t>
      </w:r>
      <w:r w:rsidR="00CC272F" w:rsidRPr="009374FA">
        <w:rPr>
          <w:sz w:val="18"/>
          <w:szCs w:val="18"/>
          <w:lang w:val="ms-MY"/>
        </w:rPr>
        <w:t>, Y</w:t>
      </w:r>
      <w:r w:rsidR="007E1348" w:rsidRPr="009374FA">
        <w:rPr>
          <w:sz w:val="18"/>
          <w:szCs w:val="18"/>
          <w:lang w:val="ms-MY"/>
        </w:rPr>
        <w:t>.</w:t>
      </w:r>
      <w:r w:rsidR="00CC272F" w:rsidRPr="009374FA">
        <w:rPr>
          <w:sz w:val="18"/>
          <w:szCs w:val="18"/>
          <w:lang w:val="ms-MY"/>
        </w:rPr>
        <w:t xml:space="preserve"> 2006. Neutral ionic liquid [BMIm]BF</w:t>
      </w:r>
      <w:r w:rsidR="00CC272F" w:rsidRPr="009374FA">
        <w:rPr>
          <w:sz w:val="18"/>
          <w:szCs w:val="18"/>
          <w:vertAlign w:val="subscript"/>
          <w:lang w:val="ms-MY"/>
        </w:rPr>
        <w:t>4</w:t>
      </w:r>
      <w:r w:rsidR="00CC272F" w:rsidRPr="009374FA">
        <w:rPr>
          <w:sz w:val="18"/>
          <w:szCs w:val="18"/>
          <w:lang w:val="ms-MY"/>
        </w:rPr>
        <w:t xml:space="preserve"> promoted highly selective esterification of tertiary alcohols by acetic anhydride. </w:t>
      </w:r>
      <w:r w:rsidR="007E1348" w:rsidRPr="009374FA">
        <w:rPr>
          <w:sz w:val="18"/>
          <w:szCs w:val="18"/>
          <w:lang w:val="ms-MY"/>
        </w:rPr>
        <w:t xml:space="preserve"> Journal of Molecular Catalysis A: Chemical</w:t>
      </w:r>
      <w:r w:rsidR="00710D77" w:rsidRPr="009374FA">
        <w:rPr>
          <w:sz w:val="18"/>
          <w:szCs w:val="18"/>
          <w:lang w:val="ms-MY"/>
        </w:rPr>
        <w:t>,</w:t>
      </w:r>
      <w:r w:rsidR="00CC272F" w:rsidRPr="009374FA">
        <w:rPr>
          <w:sz w:val="18"/>
          <w:szCs w:val="18"/>
          <w:lang w:val="ms-MY"/>
        </w:rPr>
        <w:t xml:space="preserve"> 246 : </w:t>
      </w:r>
      <w:r w:rsidR="007E1348" w:rsidRPr="009374FA">
        <w:rPr>
          <w:sz w:val="18"/>
          <w:szCs w:val="18"/>
          <w:lang w:val="ms-MY"/>
        </w:rPr>
        <w:t>70-75.</w:t>
      </w:r>
    </w:p>
    <w:p w:rsidR="00CC272F" w:rsidRPr="009374FA" w:rsidRDefault="00CF7C4C" w:rsidP="00CF7C4C">
      <w:pPr>
        <w:tabs>
          <w:tab w:val="left" w:pos="510"/>
        </w:tabs>
        <w:ind w:left="540" w:hanging="540"/>
        <w:jc w:val="both"/>
        <w:rPr>
          <w:sz w:val="18"/>
          <w:szCs w:val="18"/>
          <w:lang w:val="ms-MY"/>
        </w:rPr>
      </w:pPr>
      <w:r w:rsidRPr="009374FA">
        <w:rPr>
          <w:sz w:val="18"/>
          <w:szCs w:val="18"/>
          <w:lang w:val="ms-MY"/>
        </w:rPr>
        <w:t>6.</w:t>
      </w:r>
      <w:r w:rsidRPr="009374FA">
        <w:rPr>
          <w:sz w:val="18"/>
          <w:szCs w:val="18"/>
          <w:lang w:val="ms-MY"/>
        </w:rPr>
        <w:tab/>
      </w:r>
      <w:r w:rsidR="00CC272F" w:rsidRPr="009374FA">
        <w:rPr>
          <w:sz w:val="18"/>
          <w:szCs w:val="18"/>
          <w:lang w:val="ms-MY"/>
        </w:rPr>
        <w:t>Wassercheid, P. &amp; Welton, T. 2008. Ionic Liquids in Synthesis. Ed. 2. Vol. 1 &amp; 2. Weinheim: WILEY-VCH Verlags GmbH &amp; Co. KGaA.</w:t>
      </w:r>
    </w:p>
    <w:p w:rsidR="007E1348" w:rsidRPr="009374FA" w:rsidRDefault="00CC272F" w:rsidP="00CF7C4C">
      <w:pPr>
        <w:tabs>
          <w:tab w:val="left" w:pos="510"/>
        </w:tabs>
        <w:ind w:left="540" w:hanging="540"/>
        <w:jc w:val="both"/>
        <w:rPr>
          <w:sz w:val="18"/>
          <w:szCs w:val="18"/>
          <w:lang w:val="ms-MY"/>
        </w:rPr>
      </w:pPr>
      <w:r w:rsidRPr="009374FA">
        <w:rPr>
          <w:sz w:val="18"/>
          <w:szCs w:val="18"/>
          <w:lang w:val="ms-MY"/>
        </w:rPr>
        <w:lastRenderedPageBreak/>
        <w:t xml:space="preserve">7. </w:t>
      </w:r>
      <w:r w:rsidR="00CF7C4C" w:rsidRPr="009374FA">
        <w:rPr>
          <w:sz w:val="18"/>
          <w:szCs w:val="18"/>
          <w:lang w:val="ms-MY"/>
        </w:rPr>
        <w:tab/>
      </w:r>
      <w:r w:rsidR="007E1348" w:rsidRPr="009374FA">
        <w:rPr>
          <w:sz w:val="18"/>
          <w:szCs w:val="18"/>
          <w:lang w:val="ms-MY"/>
        </w:rPr>
        <w:t>Sunitha,</w:t>
      </w:r>
      <w:r w:rsidRPr="009374FA">
        <w:rPr>
          <w:sz w:val="18"/>
          <w:szCs w:val="18"/>
          <w:lang w:val="ms-MY"/>
        </w:rPr>
        <w:t xml:space="preserve"> S.,</w:t>
      </w:r>
      <w:r w:rsidR="007E1348" w:rsidRPr="009374FA">
        <w:rPr>
          <w:sz w:val="18"/>
          <w:szCs w:val="18"/>
          <w:lang w:val="ms-MY"/>
        </w:rPr>
        <w:t xml:space="preserve"> Kanjilal,</w:t>
      </w:r>
      <w:r w:rsidRPr="009374FA">
        <w:rPr>
          <w:sz w:val="18"/>
          <w:szCs w:val="18"/>
          <w:lang w:val="ms-MY"/>
        </w:rPr>
        <w:t xml:space="preserve"> S., </w:t>
      </w:r>
      <w:r w:rsidR="007E1348" w:rsidRPr="009374FA">
        <w:rPr>
          <w:sz w:val="18"/>
          <w:szCs w:val="18"/>
          <w:lang w:val="ms-MY"/>
        </w:rPr>
        <w:t>Reddy</w:t>
      </w:r>
      <w:r w:rsidRPr="009374FA">
        <w:rPr>
          <w:sz w:val="18"/>
          <w:szCs w:val="18"/>
          <w:lang w:val="ms-MY"/>
        </w:rPr>
        <w:t>, P.S</w:t>
      </w:r>
      <w:r w:rsidR="007E1348" w:rsidRPr="009374FA">
        <w:rPr>
          <w:sz w:val="18"/>
          <w:szCs w:val="18"/>
          <w:lang w:val="ms-MY"/>
        </w:rPr>
        <w:t xml:space="preserve"> and </w:t>
      </w:r>
      <w:r w:rsidRPr="009374FA">
        <w:rPr>
          <w:sz w:val="18"/>
          <w:szCs w:val="18"/>
          <w:lang w:val="ms-MY"/>
        </w:rPr>
        <w:t>Prasad, R.B.N.</w:t>
      </w:r>
      <w:r w:rsidR="00710D77" w:rsidRPr="009374FA">
        <w:rPr>
          <w:sz w:val="18"/>
          <w:szCs w:val="18"/>
          <w:lang w:val="ms-MY"/>
        </w:rPr>
        <w:t xml:space="preserve"> 2007.</w:t>
      </w:r>
      <w:r w:rsidRPr="009374FA">
        <w:rPr>
          <w:sz w:val="18"/>
          <w:szCs w:val="18"/>
          <w:lang w:val="ms-MY"/>
        </w:rPr>
        <w:t xml:space="preserve"> Liquid-liquid biphasic synthesis of long chain wax esters using the Lewis acidic ionic liquid choline chloride</w:t>
      </w:r>
      <w:r w:rsidRPr="009374FA">
        <w:rPr>
          <w:sz w:val="18"/>
          <w:szCs w:val="18"/>
          <w:vertAlign w:val="superscript"/>
          <w:lang w:val="ms-MY"/>
        </w:rPr>
        <w:t>.</w:t>
      </w:r>
      <w:r w:rsidRPr="009374FA">
        <w:rPr>
          <w:sz w:val="18"/>
          <w:szCs w:val="18"/>
          <w:lang w:val="ms-MY"/>
        </w:rPr>
        <w:t>2ZnCl</w:t>
      </w:r>
      <w:r w:rsidRPr="009374FA">
        <w:rPr>
          <w:sz w:val="18"/>
          <w:szCs w:val="18"/>
          <w:vertAlign w:val="subscript"/>
          <w:lang w:val="ms-MY"/>
        </w:rPr>
        <w:t>2</w:t>
      </w:r>
      <w:r w:rsidR="00710D77" w:rsidRPr="009374FA">
        <w:rPr>
          <w:sz w:val="18"/>
          <w:szCs w:val="18"/>
          <w:lang w:val="ms-MY"/>
        </w:rPr>
        <w:t>.</w:t>
      </w:r>
      <w:r w:rsidR="007E1348" w:rsidRPr="009374FA">
        <w:rPr>
          <w:sz w:val="18"/>
          <w:szCs w:val="18"/>
          <w:lang w:val="ms-MY"/>
        </w:rPr>
        <w:t xml:space="preserve"> Tetrahedron Letters</w:t>
      </w:r>
      <w:r w:rsidR="00710D77" w:rsidRPr="009374FA">
        <w:rPr>
          <w:sz w:val="18"/>
          <w:szCs w:val="18"/>
          <w:lang w:val="ms-MY"/>
        </w:rPr>
        <w:t>, 48 :</w:t>
      </w:r>
      <w:r w:rsidR="007E1348" w:rsidRPr="009374FA">
        <w:rPr>
          <w:sz w:val="18"/>
          <w:szCs w:val="18"/>
          <w:lang w:val="ms-MY"/>
        </w:rPr>
        <w:t xml:space="preserve"> 6962-6965.</w:t>
      </w:r>
    </w:p>
    <w:p w:rsidR="00710D77" w:rsidRPr="009374FA" w:rsidRDefault="00710D77" w:rsidP="00CF7C4C">
      <w:pPr>
        <w:pStyle w:val="NoSpacing"/>
        <w:tabs>
          <w:tab w:val="left" w:pos="540"/>
        </w:tabs>
        <w:ind w:left="540" w:hanging="540"/>
        <w:jc w:val="both"/>
        <w:rPr>
          <w:sz w:val="18"/>
          <w:szCs w:val="18"/>
          <w:lang w:val="ms-MY"/>
        </w:rPr>
      </w:pPr>
      <w:r w:rsidRPr="009374FA">
        <w:rPr>
          <w:sz w:val="18"/>
          <w:szCs w:val="18"/>
          <w:lang w:val="ms-MY"/>
        </w:rPr>
        <w:t xml:space="preserve">8. </w:t>
      </w:r>
      <w:r w:rsidR="00CF7C4C" w:rsidRPr="009374FA">
        <w:rPr>
          <w:sz w:val="18"/>
          <w:szCs w:val="18"/>
          <w:lang w:val="ms-MY"/>
        </w:rPr>
        <w:tab/>
      </w:r>
      <w:r w:rsidR="007E1348" w:rsidRPr="009374FA">
        <w:rPr>
          <w:sz w:val="18"/>
          <w:szCs w:val="18"/>
          <w:lang w:val="ms-MY"/>
        </w:rPr>
        <w:t>Lapis,</w:t>
      </w:r>
      <w:r w:rsidRPr="009374FA">
        <w:rPr>
          <w:sz w:val="18"/>
          <w:szCs w:val="18"/>
          <w:lang w:val="ms-MY"/>
        </w:rPr>
        <w:t xml:space="preserve"> A.A.M., </w:t>
      </w:r>
      <w:r w:rsidR="007E1348" w:rsidRPr="009374FA">
        <w:rPr>
          <w:sz w:val="18"/>
          <w:szCs w:val="18"/>
          <w:lang w:val="ms-MY"/>
        </w:rPr>
        <w:t>Oliveira,</w:t>
      </w:r>
      <w:r w:rsidRPr="009374FA">
        <w:rPr>
          <w:sz w:val="18"/>
          <w:szCs w:val="18"/>
          <w:lang w:val="ms-MY"/>
        </w:rPr>
        <w:t xml:space="preserve"> L.F.d., </w:t>
      </w:r>
      <w:r w:rsidR="007E1348" w:rsidRPr="009374FA">
        <w:rPr>
          <w:sz w:val="18"/>
          <w:szCs w:val="18"/>
          <w:lang w:val="ms-MY"/>
        </w:rPr>
        <w:t>Neto</w:t>
      </w:r>
      <w:r w:rsidRPr="009374FA">
        <w:rPr>
          <w:sz w:val="18"/>
          <w:szCs w:val="18"/>
          <w:lang w:val="ms-MY"/>
        </w:rPr>
        <w:t>, B.A.D</w:t>
      </w:r>
      <w:r w:rsidR="007E1348" w:rsidRPr="009374FA">
        <w:rPr>
          <w:sz w:val="18"/>
          <w:szCs w:val="18"/>
          <w:lang w:val="ms-MY"/>
        </w:rPr>
        <w:t xml:space="preserve"> and</w:t>
      </w:r>
      <w:r w:rsidRPr="009374FA">
        <w:rPr>
          <w:sz w:val="18"/>
          <w:szCs w:val="18"/>
          <w:lang w:val="ms-MY"/>
        </w:rPr>
        <w:t xml:space="preserve"> Dupont, J. 2008. Ionic liquid supported acid/base-catalyzed production of biodiesel.</w:t>
      </w:r>
      <w:r w:rsidR="007E1348" w:rsidRPr="009374FA">
        <w:rPr>
          <w:sz w:val="18"/>
          <w:szCs w:val="18"/>
          <w:lang w:val="ms-MY"/>
        </w:rPr>
        <w:t xml:space="preserve"> ChemSusChem</w:t>
      </w:r>
      <w:r w:rsidRPr="009374FA">
        <w:rPr>
          <w:sz w:val="18"/>
          <w:szCs w:val="18"/>
          <w:lang w:val="ms-MY"/>
        </w:rPr>
        <w:t>,</w:t>
      </w:r>
      <w:r w:rsidR="007E1348" w:rsidRPr="009374FA">
        <w:rPr>
          <w:sz w:val="18"/>
          <w:szCs w:val="18"/>
          <w:lang w:val="ms-MY"/>
        </w:rPr>
        <w:t xml:space="preserve"> </w:t>
      </w:r>
      <w:r w:rsidRPr="009374FA">
        <w:rPr>
          <w:sz w:val="18"/>
          <w:szCs w:val="18"/>
          <w:lang w:val="ms-MY"/>
        </w:rPr>
        <w:t xml:space="preserve">1 : </w:t>
      </w:r>
      <w:r w:rsidR="00834CCC" w:rsidRPr="009374FA">
        <w:rPr>
          <w:sz w:val="18"/>
          <w:szCs w:val="18"/>
          <w:lang w:val="ms-MY"/>
        </w:rPr>
        <w:t>759-</w:t>
      </w:r>
      <w:r w:rsidR="007E1348" w:rsidRPr="009374FA">
        <w:rPr>
          <w:sz w:val="18"/>
          <w:szCs w:val="18"/>
          <w:lang w:val="ms-MY"/>
        </w:rPr>
        <w:t>762.</w:t>
      </w:r>
    </w:p>
    <w:p w:rsidR="00710D77" w:rsidRPr="009374FA" w:rsidRDefault="00CF7C4C" w:rsidP="00CF7C4C">
      <w:pPr>
        <w:pStyle w:val="NoSpacing"/>
        <w:ind w:left="540" w:hanging="540"/>
        <w:jc w:val="both"/>
        <w:rPr>
          <w:sz w:val="18"/>
          <w:szCs w:val="18"/>
          <w:lang w:val="ms-MY"/>
        </w:rPr>
      </w:pPr>
      <w:r w:rsidRPr="009374FA">
        <w:rPr>
          <w:sz w:val="18"/>
          <w:szCs w:val="18"/>
          <w:lang w:val="ms-MY"/>
        </w:rPr>
        <w:t>9.</w:t>
      </w:r>
      <w:r w:rsidRPr="009374FA">
        <w:rPr>
          <w:sz w:val="18"/>
          <w:szCs w:val="18"/>
          <w:lang w:val="ms-MY"/>
        </w:rPr>
        <w:tab/>
      </w:r>
      <w:r w:rsidR="00710D77" w:rsidRPr="009374FA">
        <w:rPr>
          <w:sz w:val="18"/>
          <w:szCs w:val="18"/>
          <w:lang w:val="ms-MY"/>
        </w:rPr>
        <w:t>Abbott, A.P., Capper, G., Davies, D.L. &amp; Rasheed, R. Ionic liquid based upon metal halide/substituted quaternary ammonium salt mixtures. Inorg. Chem, 43: 3447-3452.</w:t>
      </w:r>
    </w:p>
    <w:p w:rsidR="00710D77" w:rsidRPr="009374FA" w:rsidRDefault="00CF7C4C" w:rsidP="00CF7C4C">
      <w:pPr>
        <w:pStyle w:val="NoSpacing"/>
        <w:ind w:left="540" w:hanging="540"/>
        <w:jc w:val="both"/>
        <w:rPr>
          <w:sz w:val="18"/>
          <w:szCs w:val="18"/>
        </w:rPr>
      </w:pPr>
      <w:r w:rsidRPr="009374FA">
        <w:rPr>
          <w:sz w:val="18"/>
          <w:szCs w:val="18"/>
          <w:lang w:val="ms-MY"/>
        </w:rPr>
        <w:t>10.</w:t>
      </w:r>
      <w:r w:rsidRPr="009374FA">
        <w:rPr>
          <w:sz w:val="18"/>
          <w:szCs w:val="18"/>
          <w:lang w:val="ms-MY"/>
        </w:rPr>
        <w:tab/>
        <w:t xml:space="preserve"> </w:t>
      </w:r>
      <w:r w:rsidR="00710D77" w:rsidRPr="009374FA">
        <w:rPr>
          <w:sz w:val="18"/>
          <w:szCs w:val="18"/>
          <w:lang w:val="ms-MY"/>
        </w:rPr>
        <w:t>Zhang, Z.C. 2006. Catalysis in ionic liquids. Adv. Catal, 49: 153-237.</w:t>
      </w:r>
    </w:p>
    <w:p w:rsidR="007E1348" w:rsidRPr="009374FA" w:rsidRDefault="00CF7C4C" w:rsidP="00CF7C4C">
      <w:pPr>
        <w:pStyle w:val="NoSpacing"/>
        <w:ind w:left="540" w:hanging="540"/>
        <w:jc w:val="both"/>
        <w:rPr>
          <w:sz w:val="18"/>
          <w:szCs w:val="18"/>
          <w:lang w:val="ms-MY"/>
        </w:rPr>
      </w:pPr>
      <w:r w:rsidRPr="009374FA">
        <w:rPr>
          <w:sz w:val="18"/>
          <w:szCs w:val="18"/>
          <w:lang w:val="ms-MY"/>
        </w:rPr>
        <w:t>11.</w:t>
      </w:r>
      <w:r w:rsidRPr="009374FA">
        <w:rPr>
          <w:sz w:val="18"/>
          <w:szCs w:val="18"/>
          <w:lang w:val="ms-MY"/>
        </w:rPr>
        <w:tab/>
      </w:r>
      <w:r w:rsidR="00710D77" w:rsidRPr="009374FA">
        <w:rPr>
          <w:sz w:val="18"/>
          <w:szCs w:val="18"/>
          <w:lang w:val="ms-MY"/>
        </w:rPr>
        <w:t>Welton, T.</w:t>
      </w:r>
      <w:r w:rsidR="009374FA" w:rsidRPr="009374FA">
        <w:rPr>
          <w:sz w:val="18"/>
          <w:szCs w:val="18"/>
          <w:lang w:val="ms-MY"/>
        </w:rPr>
        <w:t xml:space="preserve"> 2004. </w:t>
      </w:r>
      <w:r w:rsidR="00710D77" w:rsidRPr="009374FA">
        <w:rPr>
          <w:sz w:val="18"/>
          <w:szCs w:val="18"/>
          <w:lang w:val="ms-MY"/>
        </w:rPr>
        <w:t xml:space="preserve"> Ionic liquids in catalysis. </w:t>
      </w:r>
      <w:r w:rsidR="007E1348" w:rsidRPr="009374FA">
        <w:rPr>
          <w:sz w:val="18"/>
          <w:szCs w:val="18"/>
          <w:lang w:val="ms-MY"/>
        </w:rPr>
        <w:t>Coordination Chemistry Reviews</w:t>
      </w:r>
      <w:r w:rsidR="00710D77" w:rsidRPr="009374FA">
        <w:rPr>
          <w:sz w:val="18"/>
          <w:szCs w:val="18"/>
          <w:lang w:val="ms-MY"/>
        </w:rPr>
        <w:t xml:space="preserve">, </w:t>
      </w:r>
      <w:r w:rsidR="007E1348" w:rsidRPr="009374FA">
        <w:rPr>
          <w:sz w:val="18"/>
          <w:szCs w:val="18"/>
          <w:lang w:val="ms-MY"/>
        </w:rPr>
        <w:t>248</w:t>
      </w:r>
      <w:r w:rsidR="00710D77" w:rsidRPr="009374FA">
        <w:rPr>
          <w:sz w:val="18"/>
          <w:szCs w:val="18"/>
          <w:lang w:val="ms-MY"/>
        </w:rPr>
        <w:t xml:space="preserve"> : </w:t>
      </w:r>
      <w:r w:rsidR="007E1348" w:rsidRPr="009374FA">
        <w:rPr>
          <w:sz w:val="18"/>
          <w:szCs w:val="18"/>
          <w:lang w:val="ms-MY"/>
        </w:rPr>
        <w:t>2459-2477.</w:t>
      </w:r>
    </w:p>
    <w:p w:rsidR="007E1348" w:rsidRPr="009374FA" w:rsidRDefault="00A45E66" w:rsidP="00F53E35">
      <w:pPr>
        <w:pStyle w:val="NoSpacing"/>
        <w:tabs>
          <w:tab w:val="left" w:pos="720"/>
        </w:tabs>
        <w:ind w:left="540" w:hanging="540"/>
        <w:jc w:val="both"/>
        <w:rPr>
          <w:sz w:val="18"/>
          <w:szCs w:val="18"/>
          <w:lang w:val="ms-MY"/>
        </w:rPr>
      </w:pPr>
      <w:r w:rsidRPr="009374FA">
        <w:rPr>
          <w:sz w:val="18"/>
          <w:szCs w:val="18"/>
          <w:lang w:val="ms-MY"/>
        </w:rPr>
        <w:t xml:space="preserve">12. </w:t>
      </w:r>
      <w:r w:rsidR="00CF7C4C" w:rsidRPr="009374FA">
        <w:rPr>
          <w:sz w:val="18"/>
          <w:szCs w:val="18"/>
          <w:lang w:val="ms-MY"/>
        </w:rPr>
        <w:tab/>
      </w:r>
      <w:r w:rsidRPr="009374FA">
        <w:rPr>
          <w:sz w:val="18"/>
          <w:szCs w:val="18"/>
          <w:lang w:val="ms-MY"/>
        </w:rPr>
        <w:t>Johnson, K.E. 2007. What’s an ionic liquid.</w:t>
      </w:r>
      <w:r w:rsidR="007E1348" w:rsidRPr="009374FA">
        <w:rPr>
          <w:sz w:val="18"/>
          <w:szCs w:val="18"/>
          <w:lang w:val="ms-MY"/>
        </w:rPr>
        <w:t xml:space="preserve"> The Electrochemical Society Interface, Spring</w:t>
      </w:r>
      <w:r w:rsidRPr="009374FA">
        <w:rPr>
          <w:sz w:val="18"/>
          <w:szCs w:val="18"/>
          <w:lang w:val="ms-MY"/>
        </w:rPr>
        <w:t xml:space="preserve">, 16 : </w:t>
      </w:r>
      <w:r w:rsidR="007E1348" w:rsidRPr="009374FA">
        <w:rPr>
          <w:sz w:val="18"/>
          <w:szCs w:val="18"/>
          <w:lang w:val="ms-MY"/>
        </w:rPr>
        <w:t>38-41.</w:t>
      </w:r>
    </w:p>
    <w:p w:rsidR="007E1348" w:rsidRPr="009374FA" w:rsidRDefault="00F53E35" w:rsidP="00CF7C4C">
      <w:pPr>
        <w:pStyle w:val="NoSpacing"/>
        <w:tabs>
          <w:tab w:val="left" w:pos="540"/>
        </w:tabs>
        <w:spacing w:after="120"/>
        <w:ind w:left="540" w:hanging="540"/>
        <w:jc w:val="both"/>
        <w:rPr>
          <w:sz w:val="18"/>
          <w:szCs w:val="18"/>
          <w:lang w:val="ms-MY"/>
        </w:rPr>
      </w:pPr>
      <w:r w:rsidRPr="009374FA">
        <w:rPr>
          <w:sz w:val="18"/>
          <w:szCs w:val="18"/>
          <w:lang w:val="ms-MY"/>
        </w:rPr>
        <w:t>13</w:t>
      </w:r>
      <w:r w:rsidR="00A45E66" w:rsidRPr="009374FA">
        <w:rPr>
          <w:sz w:val="18"/>
          <w:szCs w:val="18"/>
          <w:lang w:val="ms-MY"/>
        </w:rPr>
        <w:t xml:space="preserve">. </w:t>
      </w:r>
      <w:r w:rsidR="00CF7C4C" w:rsidRPr="009374FA">
        <w:rPr>
          <w:sz w:val="18"/>
          <w:szCs w:val="18"/>
          <w:lang w:val="ms-MY"/>
        </w:rPr>
        <w:tab/>
      </w:r>
      <w:r w:rsidR="00A45E66" w:rsidRPr="009374FA">
        <w:rPr>
          <w:sz w:val="18"/>
          <w:szCs w:val="18"/>
          <w:lang w:val="ms-MY"/>
        </w:rPr>
        <w:t>Angu</w:t>
      </w:r>
      <w:r w:rsidR="007E1348" w:rsidRPr="009374FA">
        <w:rPr>
          <w:sz w:val="18"/>
          <w:szCs w:val="18"/>
          <w:lang w:val="ms-MY"/>
        </w:rPr>
        <w:t>e</w:t>
      </w:r>
      <w:r w:rsidR="00A45E66" w:rsidRPr="009374FA">
        <w:rPr>
          <w:sz w:val="18"/>
          <w:szCs w:val="18"/>
          <w:lang w:val="ms-MY"/>
        </w:rPr>
        <w:t>i</w:t>
      </w:r>
      <w:r w:rsidR="007E1348" w:rsidRPr="009374FA">
        <w:rPr>
          <w:sz w:val="18"/>
          <w:szCs w:val="18"/>
          <w:lang w:val="ms-MY"/>
        </w:rPr>
        <w:t>ra</w:t>
      </w:r>
      <w:r w:rsidR="00A45E66" w:rsidRPr="009374FA">
        <w:rPr>
          <w:sz w:val="18"/>
          <w:szCs w:val="18"/>
          <w:lang w:val="ms-MY"/>
        </w:rPr>
        <w:t>, E.J and White, M.G. 2007. Super acidic ionic liquids for arene carbonylation derived from dialkylimidazolium chlorides and MCl</w:t>
      </w:r>
      <w:r w:rsidR="00A45E66" w:rsidRPr="009374FA">
        <w:rPr>
          <w:sz w:val="18"/>
          <w:szCs w:val="18"/>
          <w:vertAlign w:val="subscript"/>
          <w:lang w:val="ms-MY"/>
        </w:rPr>
        <w:t>3</w:t>
      </w:r>
      <w:r w:rsidR="00A45E66" w:rsidRPr="009374FA">
        <w:rPr>
          <w:sz w:val="18"/>
          <w:szCs w:val="18"/>
          <w:lang w:val="ms-MY"/>
        </w:rPr>
        <w:t xml:space="preserve"> (M = Al, Ga, or In).</w:t>
      </w:r>
      <w:r w:rsidR="007E1348" w:rsidRPr="009374FA">
        <w:rPr>
          <w:sz w:val="18"/>
          <w:szCs w:val="18"/>
          <w:lang w:val="ms-MY"/>
        </w:rPr>
        <w:t xml:space="preserve"> Journal of Molecular Catalysis A: Chemical</w:t>
      </w:r>
      <w:r w:rsidR="00A45E66" w:rsidRPr="009374FA">
        <w:rPr>
          <w:sz w:val="18"/>
          <w:szCs w:val="18"/>
          <w:lang w:val="ms-MY"/>
        </w:rPr>
        <w:t xml:space="preserve">, 277 : </w:t>
      </w:r>
      <w:r w:rsidR="007E1348" w:rsidRPr="009374FA">
        <w:rPr>
          <w:sz w:val="18"/>
          <w:szCs w:val="18"/>
          <w:lang w:val="ms-MY"/>
        </w:rPr>
        <w:t>164-170.</w:t>
      </w:r>
    </w:p>
    <w:p w:rsidR="007E1348" w:rsidRPr="009374FA" w:rsidRDefault="007E1348" w:rsidP="00834CCC">
      <w:pPr>
        <w:pStyle w:val="NoSpacing"/>
        <w:spacing w:after="120"/>
        <w:ind w:left="446" w:hanging="446"/>
        <w:jc w:val="both"/>
        <w:rPr>
          <w:sz w:val="18"/>
          <w:szCs w:val="18"/>
          <w:lang w:val="ms-MY"/>
        </w:rPr>
      </w:pPr>
    </w:p>
    <w:p w:rsidR="007E1348" w:rsidRPr="009374FA" w:rsidRDefault="007E1348" w:rsidP="00834CCC">
      <w:pPr>
        <w:tabs>
          <w:tab w:val="left" w:pos="510"/>
        </w:tabs>
        <w:jc w:val="both"/>
        <w:rPr>
          <w:sz w:val="18"/>
          <w:szCs w:val="18"/>
          <w:lang w:val="ms-MY"/>
        </w:rPr>
      </w:pPr>
    </w:p>
    <w:p w:rsidR="007E1348" w:rsidRPr="009374FA" w:rsidRDefault="007E1348" w:rsidP="00834CCC">
      <w:pPr>
        <w:pStyle w:val="NoSpacing"/>
        <w:spacing w:after="120"/>
        <w:ind w:left="360" w:hanging="360"/>
        <w:jc w:val="both"/>
        <w:rPr>
          <w:sz w:val="18"/>
          <w:szCs w:val="18"/>
          <w:lang w:val="ms-MY"/>
        </w:rPr>
      </w:pPr>
    </w:p>
    <w:p w:rsidR="007E1348" w:rsidRPr="009374FA" w:rsidRDefault="007E1348" w:rsidP="00834CCC">
      <w:pPr>
        <w:pStyle w:val="NoSpacing"/>
        <w:spacing w:after="120"/>
        <w:ind w:left="360" w:hanging="360"/>
        <w:jc w:val="both"/>
        <w:rPr>
          <w:sz w:val="18"/>
          <w:szCs w:val="18"/>
          <w:lang w:val="ms-MY"/>
        </w:rPr>
      </w:pPr>
    </w:p>
    <w:sectPr w:rsidR="007E1348" w:rsidRPr="009374FA" w:rsidSect="00AC594F">
      <w:type w:val="continuous"/>
      <w:pgSz w:w="12240" w:h="15840"/>
      <w:pgMar w:top="1138" w:right="1584" w:bottom="1382" w:left="158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220.4pt;height:177.8pt;visibility:visible;mso-wrap-style:square" o:bordertopcolor="black" o:borderleftcolor="black" o:borderbottomcolor="black" o:borderrightcolor="black" o:bullet="t">
        <v:imagedata r:id="rId1" o:title="nmr bmi"/>
        <w10:bordertop type="single" width="6"/>
        <w10:borderleft type="single" width="6"/>
        <w10:borderbottom type="single" width="6"/>
        <w10:borderright type="single" width="6"/>
      </v:shape>
    </w:pict>
  </w:numPicBullet>
  <w:abstractNum w:abstractNumId="0">
    <w:nsid w:val="43C9408E"/>
    <w:multiLevelType w:val="multilevel"/>
    <w:tmpl w:val="6E4AA23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515D244E"/>
    <w:multiLevelType w:val="multilevel"/>
    <w:tmpl w:val="2C24CC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D934E8"/>
    <w:rsid w:val="00023C0F"/>
    <w:rsid w:val="000319EB"/>
    <w:rsid w:val="00036D2B"/>
    <w:rsid w:val="000455C6"/>
    <w:rsid w:val="0005147F"/>
    <w:rsid w:val="0005175C"/>
    <w:rsid w:val="00052285"/>
    <w:rsid w:val="00052690"/>
    <w:rsid w:val="00052E3A"/>
    <w:rsid w:val="000540C5"/>
    <w:rsid w:val="00054F9D"/>
    <w:rsid w:val="00055006"/>
    <w:rsid w:val="0005548C"/>
    <w:rsid w:val="000571B7"/>
    <w:rsid w:val="00061B41"/>
    <w:rsid w:val="00064BCB"/>
    <w:rsid w:val="000662CF"/>
    <w:rsid w:val="00071A9E"/>
    <w:rsid w:val="00073684"/>
    <w:rsid w:val="00073B3A"/>
    <w:rsid w:val="0007702E"/>
    <w:rsid w:val="0008629B"/>
    <w:rsid w:val="00087726"/>
    <w:rsid w:val="00093086"/>
    <w:rsid w:val="00096020"/>
    <w:rsid w:val="000A16DB"/>
    <w:rsid w:val="000A1AA5"/>
    <w:rsid w:val="000A3F4F"/>
    <w:rsid w:val="000B3B3C"/>
    <w:rsid w:val="000B7B65"/>
    <w:rsid w:val="000C1C40"/>
    <w:rsid w:val="000C65F4"/>
    <w:rsid w:val="000D039C"/>
    <w:rsid w:val="000D2133"/>
    <w:rsid w:val="000D567B"/>
    <w:rsid w:val="000D6488"/>
    <w:rsid w:val="000E486B"/>
    <w:rsid w:val="000E573A"/>
    <w:rsid w:val="000E6B96"/>
    <w:rsid w:val="000E783F"/>
    <w:rsid w:val="00101C81"/>
    <w:rsid w:val="001035BC"/>
    <w:rsid w:val="0010404B"/>
    <w:rsid w:val="001041F3"/>
    <w:rsid w:val="001075AC"/>
    <w:rsid w:val="0011293E"/>
    <w:rsid w:val="00113F91"/>
    <w:rsid w:val="001172F8"/>
    <w:rsid w:val="00117991"/>
    <w:rsid w:val="001204F2"/>
    <w:rsid w:val="00121A90"/>
    <w:rsid w:val="00124C83"/>
    <w:rsid w:val="00125E2D"/>
    <w:rsid w:val="00126713"/>
    <w:rsid w:val="001333C7"/>
    <w:rsid w:val="00136C00"/>
    <w:rsid w:val="00136C5B"/>
    <w:rsid w:val="001374CA"/>
    <w:rsid w:val="00137E0D"/>
    <w:rsid w:val="001401F7"/>
    <w:rsid w:val="00142618"/>
    <w:rsid w:val="00142BF2"/>
    <w:rsid w:val="00142C59"/>
    <w:rsid w:val="00144F2E"/>
    <w:rsid w:val="0014715B"/>
    <w:rsid w:val="0015047B"/>
    <w:rsid w:val="001609C0"/>
    <w:rsid w:val="001640A9"/>
    <w:rsid w:val="0016541D"/>
    <w:rsid w:val="001668DC"/>
    <w:rsid w:val="001842F0"/>
    <w:rsid w:val="00190918"/>
    <w:rsid w:val="00193AA7"/>
    <w:rsid w:val="00195272"/>
    <w:rsid w:val="001955A9"/>
    <w:rsid w:val="00195A89"/>
    <w:rsid w:val="001A0C52"/>
    <w:rsid w:val="001A1E58"/>
    <w:rsid w:val="001A6720"/>
    <w:rsid w:val="001B26B8"/>
    <w:rsid w:val="001B5FFC"/>
    <w:rsid w:val="001D347A"/>
    <w:rsid w:val="001D68F1"/>
    <w:rsid w:val="001D690D"/>
    <w:rsid w:val="001E3214"/>
    <w:rsid w:val="001E3BE2"/>
    <w:rsid w:val="001E70D5"/>
    <w:rsid w:val="001F17C7"/>
    <w:rsid w:val="00203648"/>
    <w:rsid w:val="00210753"/>
    <w:rsid w:val="00216B12"/>
    <w:rsid w:val="002172A9"/>
    <w:rsid w:val="00222342"/>
    <w:rsid w:val="00222717"/>
    <w:rsid w:val="00222F91"/>
    <w:rsid w:val="00227FEC"/>
    <w:rsid w:val="002338BA"/>
    <w:rsid w:val="00233973"/>
    <w:rsid w:val="00235979"/>
    <w:rsid w:val="002361CD"/>
    <w:rsid w:val="00236AEC"/>
    <w:rsid w:val="0023717E"/>
    <w:rsid w:val="002375CD"/>
    <w:rsid w:val="00240DED"/>
    <w:rsid w:val="00242298"/>
    <w:rsid w:val="00244327"/>
    <w:rsid w:val="002453F7"/>
    <w:rsid w:val="002569CE"/>
    <w:rsid w:val="00257A0C"/>
    <w:rsid w:val="00260FB0"/>
    <w:rsid w:val="002662D6"/>
    <w:rsid w:val="002703FC"/>
    <w:rsid w:val="002823A9"/>
    <w:rsid w:val="002837FC"/>
    <w:rsid w:val="00290D96"/>
    <w:rsid w:val="0029105A"/>
    <w:rsid w:val="00291A92"/>
    <w:rsid w:val="00292244"/>
    <w:rsid w:val="00295007"/>
    <w:rsid w:val="002A0553"/>
    <w:rsid w:val="002A1145"/>
    <w:rsid w:val="002A1A02"/>
    <w:rsid w:val="002A7A1C"/>
    <w:rsid w:val="002B04A4"/>
    <w:rsid w:val="002B0CCB"/>
    <w:rsid w:val="002B10F8"/>
    <w:rsid w:val="002B1F61"/>
    <w:rsid w:val="002B28D5"/>
    <w:rsid w:val="002B43BF"/>
    <w:rsid w:val="002B7206"/>
    <w:rsid w:val="002C16CF"/>
    <w:rsid w:val="002C67C3"/>
    <w:rsid w:val="002D14EF"/>
    <w:rsid w:val="002D15DD"/>
    <w:rsid w:val="002D2116"/>
    <w:rsid w:val="002D71FF"/>
    <w:rsid w:val="002E1928"/>
    <w:rsid w:val="002E1A62"/>
    <w:rsid w:val="002E20DB"/>
    <w:rsid w:val="002E28E6"/>
    <w:rsid w:val="002E4F4D"/>
    <w:rsid w:val="002E528F"/>
    <w:rsid w:val="002E5361"/>
    <w:rsid w:val="002F0AB0"/>
    <w:rsid w:val="002F1ECF"/>
    <w:rsid w:val="00300B3C"/>
    <w:rsid w:val="00300C82"/>
    <w:rsid w:val="00301CC6"/>
    <w:rsid w:val="00302950"/>
    <w:rsid w:val="003039A7"/>
    <w:rsid w:val="00304915"/>
    <w:rsid w:val="003073C1"/>
    <w:rsid w:val="003118CF"/>
    <w:rsid w:val="0031192F"/>
    <w:rsid w:val="00312A08"/>
    <w:rsid w:val="00314DF9"/>
    <w:rsid w:val="00321915"/>
    <w:rsid w:val="003222A9"/>
    <w:rsid w:val="00325C18"/>
    <w:rsid w:val="003321FA"/>
    <w:rsid w:val="00332C6E"/>
    <w:rsid w:val="00335853"/>
    <w:rsid w:val="00340D7A"/>
    <w:rsid w:val="0034111B"/>
    <w:rsid w:val="00341280"/>
    <w:rsid w:val="00344597"/>
    <w:rsid w:val="00344DD5"/>
    <w:rsid w:val="00344FBA"/>
    <w:rsid w:val="00351818"/>
    <w:rsid w:val="00353066"/>
    <w:rsid w:val="003572F6"/>
    <w:rsid w:val="003612CB"/>
    <w:rsid w:val="00363181"/>
    <w:rsid w:val="0036334F"/>
    <w:rsid w:val="003633C6"/>
    <w:rsid w:val="00364285"/>
    <w:rsid w:val="00364CBB"/>
    <w:rsid w:val="0037030A"/>
    <w:rsid w:val="0037626A"/>
    <w:rsid w:val="00377232"/>
    <w:rsid w:val="0038127E"/>
    <w:rsid w:val="00381BEE"/>
    <w:rsid w:val="00382E90"/>
    <w:rsid w:val="003832C7"/>
    <w:rsid w:val="003843DF"/>
    <w:rsid w:val="00384AB3"/>
    <w:rsid w:val="003875FF"/>
    <w:rsid w:val="003902BB"/>
    <w:rsid w:val="0039217F"/>
    <w:rsid w:val="0039452C"/>
    <w:rsid w:val="00394F7F"/>
    <w:rsid w:val="00395026"/>
    <w:rsid w:val="003A10DA"/>
    <w:rsid w:val="003A4549"/>
    <w:rsid w:val="003A7667"/>
    <w:rsid w:val="003C68E8"/>
    <w:rsid w:val="003C7197"/>
    <w:rsid w:val="003C719C"/>
    <w:rsid w:val="003D2BD4"/>
    <w:rsid w:val="003D3473"/>
    <w:rsid w:val="003D6B58"/>
    <w:rsid w:val="003E13D1"/>
    <w:rsid w:val="003E273A"/>
    <w:rsid w:val="003E2ED9"/>
    <w:rsid w:val="003E479C"/>
    <w:rsid w:val="003E69D1"/>
    <w:rsid w:val="003F569C"/>
    <w:rsid w:val="0040154B"/>
    <w:rsid w:val="004035E6"/>
    <w:rsid w:val="004039FA"/>
    <w:rsid w:val="00403C7F"/>
    <w:rsid w:val="0041317A"/>
    <w:rsid w:val="00413536"/>
    <w:rsid w:val="00413D33"/>
    <w:rsid w:val="0042029D"/>
    <w:rsid w:val="0042147B"/>
    <w:rsid w:val="004305FB"/>
    <w:rsid w:val="004335FF"/>
    <w:rsid w:val="004358EE"/>
    <w:rsid w:val="00436676"/>
    <w:rsid w:val="00442D22"/>
    <w:rsid w:val="00442D59"/>
    <w:rsid w:val="004445E7"/>
    <w:rsid w:val="00445849"/>
    <w:rsid w:val="00447851"/>
    <w:rsid w:val="00447E18"/>
    <w:rsid w:val="004550CF"/>
    <w:rsid w:val="004550D4"/>
    <w:rsid w:val="00456927"/>
    <w:rsid w:val="00466CA0"/>
    <w:rsid w:val="00470F03"/>
    <w:rsid w:val="00472F0D"/>
    <w:rsid w:val="0047368D"/>
    <w:rsid w:val="00474086"/>
    <w:rsid w:val="0047531F"/>
    <w:rsid w:val="00477166"/>
    <w:rsid w:val="00481895"/>
    <w:rsid w:val="00483343"/>
    <w:rsid w:val="004834CC"/>
    <w:rsid w:val="00483F20"/>
    <w:rsid w:val="00490377"/>
    <w:rsid w:val="00490403"/>
    <w:rsid w:val="004908A1"/>
    <w:rsid w:val="004920FF"/>
    <w:rsid w:val="00493FA5"/>
    <w:rsid w:val="00494863"/>
    <w:rsid w:val="00495D6D"/>
    <w:rsid w:val="004A057B"/>
    <w:rsid w:val="004A08A8"/>
    <w:rsid w:val="004A770E"/>
    <w:rsid w:val="004B060B"/>
    <w:rsid w:val="004B55CB"/>
    <w:rsid w:val="004C0D36"/>
    <w:rsid w:val="004C3EFC"/>
    <w:rsid w:val="004C48C3"/>
    <w:rsid w:val="004C4CE5"/>
    <w:rsid w:val="004D313E"/>
    <w:rsid w:val="004D3803"/>
    <w:rsid w:val="004D56B5"/>
    <w:rsid w:val="004D6AFC"/>
    <w:rsid w:val="004E34F8"/>
    <w:rsid w:val="004F1D70"/>
    <w:rsid w:val="004F699F"/>
    <w:rsid w:val="005025BD"/>
    <w:rsid w:val="005033B2"/>
    <w:rsid w:val="005076C4"/>
    <w:rsid w:val="0051012E"/>
    <w:rsid w:val="00510D35"/>
    <w:rsid w:val="005161ED"/>
    <w:rsid w:val="005202B7"/>
    <w:rsid w:val="00520801"/>
    <w:rsid w:val="0052328D"/>
    <w:rsid w:val="005269A2"/>
    <w:rsid w:val="0053078C"/>
    <w:rsid w:val="005326B7"/>
    <w:rsid w:val="00535819"/>
    <w:rsid w:val="00536EB8"/>
    <w:rsid w:val="00544C49"/>
    <w:rsid w:val="00546B43"/>
    <w:rsid w:val="005474E5"/>
    <w:rsid w:val="005508BE"/>
    <w:rsid w:val="005535AE"/>
    <w:rsid w:val="00554412"/>
    <w:rsid w:val="00554714"/>
    <w:rsid w:val="00557AE9"/>
    <w:rsid w:val="005634E2"/>
    <w:rsid w:val="005653B9"/>
    <w:rsid w:val="00567EF7"/>
    <w:rsid w:val="005700F5"/>
    <w:rsid w:val="0057014E"/>
    <w:rsid w:val="00570BFB"/>
    <w:rsid w:val="00571DB3"/>
    <w:rsid w:val="00572CA6"/>
    <w:rsid w:val="00573B75"/>
    <w:rsid w:val="00574489"/>
    <w:rsid w:val="00575AB1"/>
    <w:rsid w:val="0057675B"/>
    <w:rsid w:val="00583DD0"/>
    <w:rsid w:val="00585A20"/>
    <w:rsid w:val="00593B7C"/>
    <w:rsid w:val="00596FDA"/>
    <w:rsid w:val="005A0F72"/>
    <w:rsid w:val="005A4E08"/>
    <w:rsid w:val="005B02CD"/>
    <w:rsid w:val="005B1880"/>
    <w:rsid w:val="005B2879"/>
    <w:rsid w:val="005B6013"/>
    <w:rsid w:val="005B7E14"/>
    <w:rsid w:val="005C2481"/>
    <w:rsid w:val="005C6135"/>
    <w:rsid w:val="005D03EF"/>
    <w:rsid w:val="005D1B28"/>
    <w:rsid w:val="005D1C65"/>
    <w:rsid w:val="005D2579"/>
    <w:rsid w:val="005D2B4F"/>
    <w:rsid w:val="005D3E70"/>
    <w:rsid w:val="005D6921"/>
    <w:rsid w:val="005E360B"/>
    <w:rsid w:val="005E36FF"/>
    <w:rsid w:val="005E385B"/>
    <w:rsid w:val="005E5B02"/>
    <w:rsid w:val="005F78A4"/>
    <w:rsid w:val="006039B4"/>
    <w:rsid w:val="00604EC4"/>
    <w:rsid w:val="00607FE6"/>
    <w:rsid w:val="00611910"/>
    <w:rsid w:val="00616C67"/>
    <w:rsid w:val="0061788D"/>
    <w:rsid w:val="00625FA0"/>
    <w:rsid w:val="00633BCF"/>
    <w:rsid w:val="0064147C"/>
    <w:rsid w:val="00642DFC"/>
    <w:rsid w:val="00643BAA"/>
    <w:rsid w:val="0064466E"/>
    <w:rsid w:val="0065132D"/>
    <w:rsid w:val="00657EBE"/>
    <w:rsid w:val="00661639"/>
    <w:rsid w:val="0066172C"/>
    <w:rsid w:val="00661D59"/>
    <w:rsid w:val="0066225F"/>
    <w:rsid w:val="006641EB"/>
    <w:rsid w:val="0066476C"/>
    <w:rsid w:val="00664B50"/>
    <w:rsid w:val="00671345"/>
    <w:rsid w:val="006727F0"/>
    <w:rsid w:val="00677745"/>
    <w:rsid w:val="006825BE"/>
    <w:rsid w:val="006840A5"/>
    <w:rsid w:val="00685DCB"/>
    <w:rsid w:val="00687CE1"/>
    <w:rsid w:val="00690315"/>
    <w:rsid w:val="006923D1"/>
    <w:rsid w:val="00693E5D"/>
    <w:rsid w:val="00693F1A"/>
    <w:rsid w:val="00694286"/>
    <w:rsid w:val="0069695D"/>
    <w:rsid w:val="006A3B44"/>
    <w:rsid w:val="006A40FE"/>
    <w:rsid w:val="006A682D"/>
    <w:rsid w:val="006A6DB8"/>
    <w:rsid w:val="006A7007"/>
    <w:rsid w:val="006B222B"/>
    <w:rsid w:val="006B2D65"/>
    <w:rsid w:val="006B4773"/>
    <w:rsid w:val="006B502D"/>
    <w:rsid w:val="006B58A3"/>
    <w:rsid w:val="006B5E75"/>
    <w:rsid w:val="006B6A63"/>
    <w:rsid w:val="006B7003"/>
    <w:rsid w:val="006C2F1F"/>
    <w:rsid w:val="006C37EC"/>
    <w:rsid w:val="006E0809"/>
    <w:rsid w:val="006E37CE"/>
    <w:rsid w:val="006E5AA9"/>
    <w:rsid w:val="006E6C01"/>
    <w:rsid w:val="006E7D15"/>
    <w:rsid w:val="006F70E6"/>
    <w:rsid w:val="007077F6"/>
    <w:rsid w:val="00710D77"/>
    <w:rsid w:val="007161C0"/>
    <w:rsid w:val="00717FCC"/>
    <w:rsid w:val="0072178F"/>
    <w:rsid w:val="007262AE"/>
    <w:rsid w:val="007262BB"/>
    <w:rsid w:val="00726EA3"/>
    <w:rsid w:val="00727292"/>
    <w:rsid w:val="00727673"/>
    <w:rsid w:val="00731074"/>
    <w:rsid w:val="00734B76"/>
    <w:rsid w:val="00740BA1"/>
    <w:rsid w:val="0074119A"/>
    <w:rsid w:val="00743D6B"/>
    <w:rsid w:val="00744029"/>
    <w:rsid w:val="0075275D"/>
    <w:rsid w:val="007569AF"/>
    <w:rsid w:val="00760B64"/>
    <w:rsid w:val="00762C34"/>
    <w:rsid w:val="007661BB"/>
    <w:rsid w:val="00767B86"/>
    <w:rsid w:val="00770928"/>
    <w:rsid w:val="00781679"/>
    <w:rsid w:val="0078290A"/>
    <w:rsid w:val="00786C13"/>
    <w:rsid w:val="00790E6F"/>
    <w:rsid w:val="00796B32"/>
    <w:rsid w:val="00797D75"/>
    <w:rsid w:val="007A4504"/>
    <w:rsid w:val="007A5085"/>
    <w:rsid w:val="007A668E"/>
    <w:rsid w:val="007B0B57"/>
    <w:rsid w:val="007B0D7A"/>
    <w:rsid w:val="007B43B8"/>
    <w:rsid w:val="007C0CB3"/>
    <w:rsid w:val="007C630B"/>
    <w:rsid w:val="007D25EA"/>
    <w:rsid w:val="007D426F"/>
    <w:rsid w:val="007E1348"/>
    <w:rsid w:val="007E2734"/>
    <w:rsid w:val="007E2BE5"/>
    <w:rsid w:val="007E2EF2"/>
    <w:rsid w:val="007E3F7B"/>
    <w:rsid w:val="007E4124"/>
    <w:rsid w:val="007F20E2"/>
    <w:rsid w:val="007F356C"/>
    <w:rsid w:val="007F5EA4"/>
    <w:rsid w:val="007F6AE5"/>
    <w:rsid w:val="007F6D1F"/>
    <w:rsid w:val="007F7273"/>
    <w:rsid w:val="007F77A5"/>
    <w:rsid w:val="008000BF"/>
    <w:rsid w:val="00801276"/>
    <w:rsid w:val="008016BE"/>
    <w:rsid w:val="00801B04"/>
    <w:rsid w:val="00804540"/>
    <w:rsid w:val="00815003"/>
    <w:rsid w:val="00816533"/>
    <w:rsid w:val="00822A03"/>
    <w:rsid w:val="008303C6"/>
    <w:rsid w:val="0083441B"/>
    <w:rsid w:val="00834CCC"/>
    <w:rsid w:val="00836459"/>
    <w:rsid w:val="00837004"/>
    <w:rsid w:val="008433EC"/>
    <w:rsid w:val="00846C3F"/>
    <w:rsid w:val="008510C9"/>
    <w:rsid w:val="008525F7"/>
    <w:rsid w:val="00855CF1"/>
    <w:rsid w:val="00863E05"/>
    <w:rsid w:val="008650D9"/>
    <w:rsid w:val="0087001A"/>
    <w:rsid w:val="00876362"/>
    <w:rsid w:val="00876474"/>
    <w:rsid w:val="00876B50"/>
    <w:rsid w:val="00881B60"/>
    <w:rsid w:val="00882F42"/>
    <w:rsid w:val="00883A7D"/>
    <w:rsid w:val="00884D52"/>
    <w:rsid w:val="00884F76"/>
    <w:rsid w:val="0089098A"/>
    <w:rsid w:val="00894D55"/>
    <w:rsid w:val="00895166"/>
    <w:rsid w:val="008951BE"/>
    <w:rsid w:val="008A3683"/>
    <w:rsid w:val="008A72A2"/>
    <w:rsid w:val="008B4336"/>
    <w:rsid w:val="008C0608"/>
    <w:rsid w:val="008C5E22"/>
    <w:rsid w:val="008C7F19"/>
    <w:rsid w:val="008E31EA"/>
    <w:rsid w:val="008E4A3E"/>
    <w:rsid w:val="008E5889"/>
    <w:rsid w:val="008F23D3"/>
    <w:rsid w:val="008F5ACD"/>
    <w:rsid w:val="00900451"/>
    <w:rsid w:val="009054CF"/>
    <w:rsid w:val="00907086"/>
    <w:rsid w:val="009114F0"/>
    <w:rsid w:val="0091196B"/>
    <w:rsid w:val="009169A5"/>
    <w:rsid w:val="00916A0A"/>
    <w:rsid w:val="00917B7B"/>
    <w:rsid w:val="009256D6"/>
    <w:rsid w:val="00926115"/>
    <w:rsid w:val="009304EF"/>
    <w:rsid w:val="00931765"/>
    <w:rsid w:val="00934D45"/>
    <w:rsid w:val="00935F22"/>
    <w:rsid w:val="00936635"/>
    <w:rsid w:val="009374FA"/>
    <w:rsid w:val="00951185"/>
    <w:rsid w:val="009677F7"/>
    <w:rsid w:val="00970FDA"/>
    <w:rsid w:val="0098003E"/>
    <w:rsid w:val="0098363B"/>
    <w:rsid w:val="00984329"/>
    <w:rsid w:val="00992F78"/>
    <w:rsid w:val="0099551A"/>
    <w:rsid w:val="00996B82"/>
    <w:rsid w:val="0099726A"/>
    <w:rsid w:val="00997F7A"/>
    <w:rsid w:val="009A48AE"/>
    <w:rsid w:val="009A608E"/>
    <w:rsid w:val="009A6903"/>
    <w:rsid w:val="009B2181"/>
    <w:rsid w:val="009B5698"/>
    <w:rsid w:val="009B6903"/>
    <w:rsid w:val="009B744C"/>
    <w:rsid w:val="009C157A"/>
    <w:rsid w:val="009C5A72"/>
    <w:rsid w:val="009D1A60"/>
    <w:rsid w:val="009D2AFE"/>
    <w:rsid w:val="009E1688"/>
    <w:rsid w:val="009E5F48"/>
    <w:rsid w:val="009E7B5A"/>
    <w:rsid w:val="009F5C22"/>
    <w:rsid w:val="009F71AC"/>
    <w:rsid w:val="00A069AC"/>
    <w:rsid w:val="00A0734B"/>
    <w:rsid w:val="00A1138F"/>
    <w:rsid w:val="00A12AF5"/>
    <w:rsid w:val="00A1694C"/>
    <w:rsid w:val="00A17BA8"/>
    <w:rsid w:val="00A20656"/>
    <w:rsid w:val="00A212B2"/>
    <w:rsid w:val="00A21F9D"/>
    <w:rsid w:val="00A24127"/>
    <w:rsid w:val="00A30660"/>
    <w:rsid w:val="00A307A6"/>
    <w:rsid w:val="00A339EE"/>
    <w:rsid w:val="00A37D27"/>
    <w:rsid w:val="00A402E3"/>
    <w:rsid w:val="00A42184"/>
    <w:rsid w:val="00A430A7"/>
    <w:rsid w:val="00A43D11"/>
    <w:rsid w:val="00A45E66"/>
    <w:rsid w:val="00A504A9"/>
    <w:rsid w:val="00A512AA"/>
    <w:rsid w:val="00A52C21"/>
    <w:rsid w:val="00A5365E"/>
    <w:rsid w:val="00A5795B"/>
    <w:rsid w:val="00A64BFE"/>
    <w:rsid w:val="00A64F1D"/>
    <w:rsid w:val="00A64F9F"/>
    <w:rsid w:val="00A65771"/>
    <w:rsid w:val="00A7513D"/>
    <w:rsid w:val="00A80617"/>
    <w:rsid w:val="00A871A4"/>
    <w:rsid w:val="00A87D09"/>
    <w:rsid w:val="00A9032F"/>
    <w:rsid w:val="00AA3752"/>
    <w:rsid w:val="00AA567E"/>
    <w:rsid w:val="00AB44E5"/>
    <w:rsid w:val="00AB4910"/>
    <w:rsid w:val="00AC594F"/>
    <w:rsid w:val="00AD3161"/>
    <w:rsid w:val="00AD3847"/>
    <w:rsid w:val="00AE016F"/>
    <w:rsid w:val="00AE2D08"/>
    <w:rsid w:val="00AE4BF0"/>
    <w:rsid w:val="00AE4DA6"/>
    <w:rsid w:val="00AF0456"/>
    <w:rsid w:val="00AF21AC"/>
    <w:rsid w:val="00AF6776"/>
    <w:rsid w:val="00B0163E"/>
    <w:rsid w:val="00B02192"/>
    <w:rsid w:val="00B03925"/>
    <w:rsid w:val="00B10D02"/>
    <w:rsid w:val="00B11071"/>
    <w:rsid w:val="00B11206"/>
    <w:rsid w:val="00B12A0A"/>
    <w:rsid w:val="00B26471"/>
    <w:rsid w:val="00B313FE"/>
    <w:rsid w:val="00B370DD"/>
    <w:rsid w:val="00B4415E"/>
    <w:rsid w:val="00B51338"/>
    <w:rsid w:val="00B52F91"/>
    <w:rsid w:val="00B5323B"/>
    <w:rsid w:val="00B546E7"/>
    <w:rsid w:val="00B61245"/>
    <w:rsid w:val="00B613D9"/>
    <w:rsid w:val="00B62918"/>
    <w:rsid w:val="00B66369"/>
    <w:rsid w:val="00B67BA5"/>
    <w:rsid w:val="00B73F7F"/>
    <w:rsid w:val="00B74884"/>
    <w:rsid w:val="00B7491A"/>
    <w:rsid w:val="00B74E0D"/>
    <w:rsid w:val="00B76032"/>
    <w:rsid w:val="00B766BE"/>
    <w:rsid w:val="00B77844"/>
    <w:rsid w:val="00B80EB2"/>
    <w:rsid w:val="00B868F4"/>
    <w:rsid w:val="00B87C89"/>
    <w:rsid w:val="00B928C3"/>
    <w:rsid w:val="00B94E9F"/>
    <w:rsid w:val="00B96152"/>
    <w:rsid w:val="00BA323C"/>
    <w:rsid w:val="00BA472F"/>
    <w:rsid w:val="00BB11D4"/>
    <w:rsid w:val="00BB1F51"/>
    <w:rsid w:val="00BB63EC"/>
    <w:rsid w:val="00BB667A"/>
    <w:rsid w:val="00BB71CE"/>
    <w:rsid w:val="00BC544D"/>
    <w:rsid w:val="00BC7578"/>
    <w:rsid w:val="00BD007C"/>
    <w:rsid w:val="00BD1042"/>
    <w:rsid w:val="00BD2DF1"/>
    <w:rsid w:val="00BD39DA"/>
    <w:rsid w:val="00BD5581"/>
    <w:rsid w:val="00BD5A85"/>
    <w:rsid w:val="00BD6C44"/>
    <w:rsid w:val="00BE0481"/>
    <w:rsid w:val="00BE0691"/>
    <w:rsid w:val="00BF0C4B"/>
    <w:rsid w:val="00BF10DF"/>
    <w:rsid w:val="00BF4100"/>
    <w:rsid w:val="00BF5158"/>
    <w:rsid w:val="00BF64ED"/>
    <w:rsid w:val="00BF6A1C"/>
    <w:rsid w:val="00BF6AEB"/>
    <w:rsid w:val="00C00332"/>
    <w:rsid w:val="00C024AA"/>
    <w:rsid w:val="00C02DEF"/>
    <w:rsid w:val="00C03523"/>
    <w:rsid w:val="00C03BC1"/>
    <w:rsid w:val="00C03D83"/>
    <w:rsid w:val="00C045BB"/>
    <w:rsid w:val="00C05970"/>
    <w:rsid w:val="00C103C1"/>
    <w:rsid w:val="00C12633"/>
    <w:rsid w:val="00C138AF"/>
    <w:rsid w:val="00C15368"/>
    <w:rsid w:val="00C16ABA"/>
    <w:rsid w:val="00C21B6D"/>
    <w:rsid w:val="00C25042"/>
    <w:rsid w:val="00C31CB4"/>
    <w:rsid w:val="00C32A5C"/>
    <w:rsid w:val="00C33B80"/>
    <w:rsid w:val="00C33C69"/>
    <w:rsid w:val="00C351AA"/>
    <w:rsid w:val="00C42E06"/>
    <w:rsid w:val="00C457FA"/>
    <w:rsid w:val="00C478DC"/>
    <w:rsid w:val="00C50E73"/>
    <w:rsid w:val="00C67B37"/>
    <w:rsid w:val="00C71C61"/>
    <w:rsid w:val="00C72B19"/>
    <w:rsid w:val="00C74BE7"/>
    <w:rsid w:val="00C7554F"/>
    <w:rsid w:val="00C77C78"/>
    <w:rsid w:val="00C80562"/>
    <w:rsid w:val="00C84028"/>
    <w:rsid w:val="00C8521E"/>
    <w:rsid w:val="00C867AD"/>
    <w:rsid w:val="00C90E9E"/>
    <w:rsid w:val="00C92CDE"/>
    <w:rsid w:val="00C9415D"/>
    <w:rsid w:val="00CA0B27"/>
    <w:rsid w:val="00CA0E9A"/>
    <w:rsid w:val="00CA71F4"/>
    <w:rsid w:val="00CB0793"/>
    <w:rsid w:val="00CB30FA"/>
    <w:rsid w:val="00CB3A5F"/>
    <w:rsid w:val="00CB631D"/>
    <w:rsid w:val="00CB728C"/>
    <w:rsid w:val="00CC01AD"/>
    <w:rsid w:val="00CC272F"/>
    <w:rsid w:val="00CC37B4"/>
    <w:rsid w:val="00CD09B3"/>
    <w:rsid w:val="00CD0C11"/>
    <w:rsid w:val="00CD49E4"/>
    <w:rsid w:val="00CE2B18"/>
    <w:rsid w:val="00CE589A"/>
    <w:rsid w:val="00CE6F53"/>
    <w:rsid w:val="00CF0F60"/>
    <w:rsid w:val="00CF19F6"/>
    <w:rsid w:val="00CF2DF0"/>
    <w:rsid w:val="00CF4DC9"/>
    <w:rsid w:val="00CF4DDA"/>
    <w:rsid w:val="00CF5514"/>
    <w:rsid w:val="00CF6485"/>
    <w:rsid w:val="00CF7C4C"/>
    <w:rsid w:val="00D02902"/>
    <w:rsid w:val="00D03A74"/>
    <w:rsid w:val="00D05AD1"/>
    <w:rsid w:val="00D062D4"/>
    <w:rsid w:val="00D07BEB"/>
    <w:rsid w:val="00D112F7"/>
    <w:rsid w:val="00D12852"/>
    <w:rsid w:val="00D1430E"/>
    <w:rsid w:val="00D14EA0"/>
    <w:rsid w:val="00D22214"/>
    <w:rsid w:val="00D23FC6"/>
    <w:rsid w:val="00D2431F"/>
    <w:rsid w:val="00D25E7F"/>
    <w:rsid w:val="00D27B37"/>
    <w:rsid w:val="00D34001"/>
    <w:rsid w:val="00D360BC"/>
    <w:rsid w:val="00D367F1"/>
    <w:rsid w:val="00D36E89"/>
    <w:rsid w:val="00D379AA"/>
    <w:rsid w:val="00D44AEB"/>
    <w:rsid w:val="00D450B1"/>
    <w:rsid w:val="00D4668F"/>
    <w:rsid w:val="00D53151"/>
    <w:rsid w:val="00D568D5"/>
    <w:rsid w:val="00D57719"/>
    <w:rsid w:val="00D601C7"/>
    <w:rsid w:val="00D61DF4"/>
    <w:rsid w:val="00D63AFA"/>
    <w:rsid w:val="00D63C43"/>
    <w:rsid w:val="00D6526E"/>
    <w:rsid w:val="00D67135"/>
    <w:rsid w:val="00D7124C"/>
    <w:rsid w:val="00D7260B"/>
    <w:rsid w:val="00D741A8"/>
    <w:rsid w:val="00D748E5"/>
    <w:rsid w:val="00D7505A"/>
    <w:rsid w:val="00D768E5"/>
    <w:rsid w:val="00D81147"/>
    <w:rsid w:val="00D91A5F"/>
    <w:rsid w:val="00D929BD"/>
    <w:rsid w:val="00D934E8"/>
    <w:rsid w:val="00D93EC5"/>
    <w:rsid w:val="00D952E7"/>
    <w:rsid w:val="00DA0D83"/>
    <w:rsid w:val="00DA0DCA"/>
    <w:rsid w:val="00DA1C16"/>
    <w:rsid w:val="00DB1FEC"/>
    <w:rsid w:val="00DB2734"/>
    <w:rsid w:val="00DB2763"/>
    <w:rsid w:val="00DB52BF"/>
    <w:rsid w:val="00DC476B"/>
    <w:rsid w:val="00DC4970"/>
    <w:rsid w:val="00DD003E"/>
    <w:rsid w:val="00DD31C2"/>
    <w:rsid w:val="00DD63FF"/>
    <w:rsid w:val="00DD6EAC"/>
    <w:rsid w:val="00DE206D"/>
    <w:rsid w:val="00DE257C"/>
    <w:rsid w:val="00DE2866"/>
    <w:rsid w:val="00DE3494"/>
    <w:rsid w:val="00DE4B94"/>
    <w:rsid w:val="00DE6D61"/>
    <w:rsid w:val="00DE7157"/>
    <w:rsid w:val="00DF167C"/>
    <w:rsid w:val="00DF2B38"/>
    <w:rsid w:val="00DF3A29"/>
    <w:rsid w:val="00DF4AC7"/>
    <w:rsid w:val="00E02F32"/>
    <w:rsid w:val="00E07674"/>
    <w:rsid w:val="00E10889"/>
    <w:rsid w:val="00E10963"/>
    <w:rsid w:val="00E114F7"/>
    <w:rsid w:val="00E12486"/>
    <w:rsid w:val="00E141BF"/>
    <w:rsid w:val="00E14330"/>
    <w:rsid w:val="00E23822"/>
    <w:rsid w:val="00E24000"/>
    <w:rsid w:val="00E26840"/>
    <w:rsid w:val="00E329E0"/>
    <w:rsid w:val="00E33643"/>
    <w:rsid w:val="00E40F9C"/>
    <w:rsid w:val="00E42376"/>
    <w:rsid w:val="00E426BD"/>
    <w:rsid w:val="00E42B2C"/>
    <w:rsid w:val="00E44655"/>
    <w:rsid w:val="00E448F6"/>
    <w:rsid w:val="00E465BC"/>
    <w:rsid w:val="00E530EA"/>
    <w:rsid w:val="00E53CD7"/>
    <w:rsid w:val="00E562D0"/>
    <w:rsid w:val="00E61093"/>
    <w:rsid w:val="00E77146"/>
    <w:rsid w:val="00E77D4A"/>
    <w:rsid w:val="00E77E73"/>
    <w:rsid w:val="00E810A8"/>
    <w:rsid w:val="00E81635"/>
    <w:rsid w:val="00E862D0"/>
    <w:rsid w:val="00E86504"/>
    <w:rsid w:val="00E867B3"/>
    <w:rsid w:val="00E90536"/>
    <w:rsid w:val="00E9196E"/>
    <w:rsid w:val="00E947E6"/>
    <w:rsid w:val="00EA74A2"/>
    <w:rsid w:val="00EB51B9"/>
    <w:rsid w:val="00EC2D0F"/>
    <w:rsid w:val="00EC50EE"/>
    <w:rsid w:val="00ED182E"/>
    <w:rsid w:val="00ED278C"/>
    <w:rsid w:val="00ED28A3"/>
    <w:rsid w:val="00ED5E0A"/>
    <w:rsid w:val="00ED67E8"/>
    <w:rsid w:val="00EE06AA"/>
    <w:rsid w:val="00EE74F0"/>
    <w:rsid w:val="00F02D61"/>
    <w:rsid w:val="00F04378"/>
    <w:rsid w:val="00F04E0A"/>
    <w:rsid w:val="00F077CC"/>
    <w:rsid w:val="00F1547E"/>
    <w:rsid w:val="00F15BCD"/>
    <w:rsid w:val="00F15DEB"/>
    <w:rsid w:val="00F221B4"/>
    <w:rsid w:val="00F22813"/>
    <w:rsid w:val="00F22A67"/>
    <w:rsid w:val="00F230BE"/>
    <w:rsid w:val="00F25EA0"/>
    <w:rsid w:val="00F35AC5"/>
    <w:rsid w:val="00F36118"/>
    <w:rsid w:val="00F421CC"/>
    <w:rsid w:val="00F42645"/>
    <w:rsid w:val="00F42D27"/>
    <w:rsid w:val="00F500CA"/>
    <w:rsid w:val="00F51AA4"/>
    <w:rsid w:val="00F53E35"/>
    <w:rsid w:val="00F55CD2"/>
    <w:rsid w:val="00F56A49"/>
    <w:rsid w:val="00F579B8"/>
    <w:rsid w:val="00F60300"/>
    <w:rsid w:val="00F624A1"/>
    <w:rsid w:val="00F64320"/>
    <w:rsid w:val="00F64760"/>
    <w:rsid w:val="00F718E0"/>
    <w:rsid w:val="00F73E52"/>
    <w:rsid w:val="00F77736"/>
    <w:rsid w:val="00F77CC5"/>
    <w:rsid w:val="00F82846"/>
    <w:rsid w:val="00F8461E"/>
    <w:rsid w:val="00F9205F"/>
    <w:rsid w:val="00F9661E"/>
    <w:rsid w:val="00FA21EF"/>
    <w:rsid w:val="00FA361A"/>
    <w:rsid w:val="00FA3808"/>
    <w:rsid w:val="00FB1EEE"/>
    <w:rsid w:val="00FB2353"/>
    <w:rsid w:val="00FB4F38"/>
    <w:rsid w:val="00FC3202"/>
    <w:rsid w:val="00FC57B8"/>
    <w:rsid w:val="00FE20EA"/>
    <w:rsid w:val="00FE56BD"/>
    <w:rsid w:val="00FF154A"/>
    <w:rsid w:val="00FF24A9"/>
    <w:rsid w:val="00FF538B"/>
    <w:rsid w:val="00FF54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>
      <o:colormenu v:ext="edit" fillcolor="none" strokecolor="none"/>
    </o:shapedefaults>
    <o:shapelayout v:ext="edit">
      <o:idmap v:ext="edit" data="1"/>
      <o:rules v:ext="edit">
        <o:r id="V:Rule12" type="connector" idref="#_x0000_s1194"/>
        <o:r id="V:Rule13" type="connector" idref="#_x0000_s1164"/>
        <o:r id="V:Rule14" type="connector" idref="#_x0000_s1146"/>
        <o:r id="V:Rule15" type="connector" idref="#_x0000_s1147"/>
        <o:r id="V:Rule16" type="connector" idref="#_x0000_s1154"/>
        <o:r id="V:Rule17" type="connector" idref="#_x0000_s1162"/>
        <o:r id="V:Rule18" type="connector" idref="#_x0000_s1163"/>
        <o:r id="V:Rule19" type="connector" idref="#_x0000_s1126"/>
        <o:r id="V:Rule20" type="connector" idref="#_x0000_s1128"/>
        <o:r id="V:Rule21" type="connector" idref="#_x0000_s1145"/>
        <o:r id="V:Rule22" type="connector" idref="#_x0000_s1127"/>
      </o:rules>
      <o:regrouptable v:ext="edit">
        <o:entry new="1" old="0"/>
        <o:entry new="2" old="0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6B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CA" w:eastAsia="fr-CA"/>
    </w:rPr>
  </w:style>
  <w:style w:type="paragraph" w:styleId="Heading1">
    <w:name w:val="heading 1"/>
    <w:basedOn w:val="Normal"/>
    <w:link w:val="Heading1Char"/>
    <w:qFormat/>
    <w:rsid w:val="00216B1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9661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9661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16B12"/>
    <w:rPr>
      <w:rFonts w:ascii="Times New Roman" w:eastAsia="Times New Roman" w:hAnsi="Times New Roman" w:cs="Times New Roman"/>
      <w:b/>
      <w:bCs/>
      <w:kern w:val="36"/>
      <w:sz w:val="48"/>
      <w:szCs w:val="48"/>
      <w:lang w:val="fr-CA" w:eastAsia="fr-CA"/>
    </w:rPr>
  </w:style>
  <w:style w:type="paragraph" w:styleId="NormalWeb">
    <w:name w:val="Normal (Web)"/>
    <w:basedOn w:val="Normal"/>
    <w:rsid w:val="008C5E22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8C5E2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2A0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2A08"/>
    <w:rPr>
      <w:rFonts w:ascii="Tahoma" w:eastAsia="Times New Roman" w:hAnsi="Tahoma" w:cs="Tahoma"/>
      <w:sz w:val="16"/>
      <w:szCs w:val="16"/>
      <w:lang w:val="fr-CA" w:eastAsia="fr-CA"/>
    </w:rPr>
  </w:style>
  <w:style w:type="table" w:styleId="TableGrid">
    <w:name w:val="Table Grid"/>
    <w:basedOn w:val="TableNormal"/>
    <w:uiPriority w:val="59"/>
    <w:rsid w:val="009B218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727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CA" w:eastAsia="fr-CA"/>
    </w:rPr>
  </w:style>
  <w:style w:type="paragraph" w:styleId="ListParagraph">
    <w:name w:val="List Paragraph"/>
    <w:basedOn w:val="Normal"/>
    <w:uiPriority w:val="34"/>
    <w:qFormat/>
    <w:rsid w:val="0064147C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F9661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fr-CA" w:eastAsia="fr-CA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9661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fr-CA" w:eastAsia="fr-C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32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3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3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17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48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0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chart" Target="charts/chart1.xml"/><Relationship Id="rId3" Type="http://schemas.openxmlformats.org/officeDocument/2006/relationships/settings" Target="settings.xml"/><Relationship Id="rId7" Type="http://schemas.openxmlformats.org/officeDocument/2006/relationships/image" Target="media/image4.emf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11" Type="http://schemas.openxmlformats.org/officeDocument/2006/relationships/image" Target="media/image7.jpeg"/><Relationship Id="rId5" Type="http://schemas.openxmlformats.org/officeDocument/2006/relationships/image" Target="media/image2.png"/><Relationship Id="rId15" Type="http://schemas.openxmlformats.org/officeDocument/2006/relationships/fontTable" Target="fontTable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chart" Target="charts/chart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F:\pendrive%20e-ta%202\data%20TGA%20DTG%20300311.xls" TargetMode="Externa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oleObject" Target="Book1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plotArea>
      <c:layout>
        <c:manualLayout>
          <c:layoutTarget val="inner"/>
          <c:xMode val="edge"/>
          <c:yMode val="edge"/>
          <c:x val="0.10602553097748492"/>
          <c:y val="0.14131295777697003"/>
          <c:w val="0.84573831697608803"/>
          <c:h val="0.63608260870771938"/>
        </c:manualLayout>
      </c:layout>
      <c:scatterChart>
        <c:scatterStyle val="smoothMarker"/>
        <c:ser>
          <c:idx val="0"/>
          <c:order val="0"/>
          <c:spPr>
            <a:ln w="12700">
              <a:solidFill>
                <a:sysClr val="windowText" lastClr="000000"/>
              </a:solidFill>
            </a:ln>
          </c:spPr>
          <c:marker>
            <c:symbol val="none"/>
          </c:marker>
          <c:xVal>
            <c:numRef>
              <c:f>Sheet1!$A$3:$A$96</c:f>
              <c:numCache>
                <c:formatCode>General</c:formatCode>
                <c:ptCount val="94"/>
                <c:pt idx="0">
                  <c:v>34.800000000000004</c:v>
                </c:pt>
                <c:pt idx="1">
                  <c:v>39.32</c:v>
                </c:pt>
                <c:pt idx="2">
                  <c:v>44.230000000000011</c:v>
                </c:pt>
                <c:pt idx="3">
                  <c:v>49</c:v>
                </c:pt>
                <c:pt idx="4">
                  <c:v>53.67</c:v>
                </c:pt>
                <c:pt idx="5">
                  <c:v>58.309999999999995</c:v>
                </c:pt>
                <c:pt idx="6">
                  <c:v>62.93</c:v>
                </c:pt>
                <c:pt idx="7">
                  <c:v>67.53</c:v>
                </c:pt>
                <c:pt idx="8">
                  <c:v>72.13</c:v>
                </c:pt>
                <c:pt idx="9">
                  <c:v>76.739999999999995</c:v>
                </c:pt>
                <c:pt idx="10">
                  <c:v>81.34</c:v>
                </c:pt>
                <c:pt idx="11">
                  <c:v>85.960000000000022</c:v>
                </c:pt>
                <c:pt idx="12">
                  <c:v>90.58</c:v>
                </c:pt>
                <c:pt idx="13">
                  <c:v>95.23</c:v>
                </c:pt>
                <c:pt idx="14">
                  <c:v>99.89</c:v>
                </c:pt>
                <c:pt idx="15">
                  <c:v>104.55</c:v>
                </c:pt>
                <c:pt idx="16">
                  <c:v>109.24000000000002</c:v>
                </c:pt>
                <c:pt idx="17">
                  <c:v>113.93</c:v>
                </c:pt>
                <c:pt idx="18">
                  <c:v>118.64</c:v>
                </c:pt>
                <c:pt idx="19">
                  <c:v>123.36</c:v>
                </c:pt>
                <c:pt idx="20">
                  <c:v>128.10999999999999</c:v>
                </c:pt>
                <c:pt idx="21">
                  <c:v>132.86000000000001</c:v>
                </c:pt>
                <c:pt idx="22">
                  <c:v>137.60999999999999</c:v>
                </c:pt>
                <c:pt idx="23">
                  <c:v>142.35000000000065</c:v>
                </c:pt>
                <c:pt idx="24">
                  <c:v>147.15</c:v>
                </c:pt>
                <c:pt idx="25">
                  <c:v>151.97</c:v>
                </c:pt>
                <c:pt idx="26">
                  <c:v>156.76</c:v>
                </c:pt>
                <c:pt idx="27">
                  <c:v>161.58000000000001</c:v>
                </c:pt>
                <c:pt idx="28">
                  <c:v>166.39000000000001</c:v>
                </c:pt>
                <c:pt idx="29">
                  <c:v>171.23999999999998</c:v>
                </c:pt>
                <c:pt idx="30">
                  <c:v>176.09</c:v>
                </c:pt>
                <c:pt idx="31">
                  <c:v>180.94</c:v>
                </c:pt>
                <c:pt idx="32">
                  <c:v>185.81</c:v>
                </c:pt>
                <c:pt idx="33">
                  <c:v>190.68</c:v>
                </c:pt>
                <c:pt idx="34">
                  <c:v>195.57</c:v>
                </c:pt>
                <c:pt idx="35">
                  <c:v>200.45000000000007</c:v>
                </c:pt>
                <c:pt idx="36">
                  <c:v>205.35000000000065</c:v>
                </c:pt>
                <c:pt idx="37">
                  <c:v>210.25</c:v>
                </c:pt>
                <c:pt idx="38">
                  <c:v>215.17</c:v>
                </c:pt>
                <c:pt idx="39">
                  <c:v>220.08</c:v>
                </c:pt>
                <c:pt idx="40">
                  <c:v>225.01</c:v>
                </c:pt>
                <c:pt idx="41">
                  <c:v>229.95000000000007</c:v>
                </c:pt>
                <c:pt idx="42">
                  <c:v>234.87</c:v>
                </c:pt>
                <c:pt idx="43">
                  <c:v>239.81</c:v>
                </c:pt>
                <c:pt idx="44">
                  <c:v>244.76</c:v>
                </c:pt>
                <c:pt idx="45">
                  <c:v>249.7</c:v>
                </c:pt>
                <c:pt idx="46">
                  <c:v>254.66</c:v>
                </c:pt>
                <c:pt idx="47">
                  <c:v>259.62</c:v>
                </c:pt>
                <c:pt idx="48">
                  <c:v>264.57</c:v>
                </c:pt>
                <c:pt idx="49">
                  <c:v>269.52999999999969</c:v>
                </c:pt>
                <c:pt idx="50">
                  <c:v>274.5</c:v>
                </c:pt>
                <c:pt idx="51">
                  <c:v>279.45999999999964</c:v>
                </c:pt>
                <c:pt idx="52">
                  <c:v>284.42999999999893</c:v>
                </c:pt>
                <c:pt idx="53">
                  <c:v>289.39</c:v>
                </c:pt>
                <c:pt idx="54">
                  <c:v>294.36</c:v>
                </c:pt>
                <c:pt idx="55">
                  <c:v>299.35000000000002</c:v>
                </c:pt>
                <c:pt idx="56">
                  <c:v>304.3</c:v>
                </c:pt>
                <c:pt idx="57">
                  <c:v>309.28999999999894</c:v>
                </c:pt>
                <c:pt idx="58">
                  <c:v>314.27</c:v>
                </c:pt>
                <c:pt idx="59">
                  <c:v>319.22999999999894</c:v>
                </c:pt>
                <c:pt idx="60">
                  <c:v>324.22000000000003</c:v>
                </c:pt>
                <c:pt idx="61">
                  <c:v>329.21</c:v>
                </c:pt>
                <c:pt idx="62">
                  <c:v>334.18</c:v>
                </c:pt>
                <c:pt idx="63">
                  <c:v>339.16</c:v>
                </c:pt>
                <c:pt idx="64">
                  <c:v>344.15000000000032</c:v>
                </c:pt>
                <c:pt idx="65">
                  <c:v>349.13</c:v>
                </c:pt>
                <c:pt idx="66">
                  <c:v>354.11</c:v>
                </c:pt>
                <c:pt idx="67">
                  <c:v>359.1</c:v>
                </c:pt>
                <c:pt idx="68">
                  <c:v>364.08</c:v>
                </c:pt>
                <c:pt idx="69">
                  <c:v>369.05</c:v>
                </c:pt>
                <c:pt idx="70">
                  <c:v>374.03</c:v>
                </c:pt>
                <c:pt idx="71">
                  <c:v>379.02</c:v>
                </c:pt>
                <c:pt idx="72">
                  <c:v>383.98999999999899</c:v>
                </c:pt>
                <c:pt idx="73">
                  <c:v>388.96999999999969</c:v>
                </c:pt>
                <c:pt idx="74">
                  <c:v>393.95</c:v>
                </c:pt>
                <c:pt idx="75">
                  <c:v>398.92999999999893</c:v>
                </c:pt>
                <c:pt idx="76">
                  <c:v>403.92999999999893</c:v>
                </c:pt>
                <c:pt idx="77">
                  <c:v>408.96</c:v>
                </c:pt>
                <c:pt idx="78">
                  <c:v>413.96999999999969</c:v>
                </c:pt>
                <c:pt idx="79">
                  <c:v>418.96</c:v>
                </c:pt>
                <c:pt idx="80">
                  <c:v>423.91999999999899</c:v>
                </c:pt>
                <c:pt idx="81">
                  <c:v>428.88</c:v>
                </c:pt>
                <c:pt idx="82">
                  <c:v>433.91999999999899</c:v>
                </c:pt>
                <c:pt idx="83">
                  <c:v>439.01</c:v>
                </c:pt>
                <c:pt idx="84">
                  <c:v>444.08</c:v>
                </c:pt>
                <c:pt idx="85">
                  <c:v>449.16</c:v>
                </c:pt>
                <c:pt idx="86">
                  <c:v>454.26</c:v>
                </c:pt>
                <c:pt idx="87">
                  <c:v>459.28999999999894</c:v>
                </c:pt>
                <c:pt idx="88">
                  <c:v>464.40999999999963</c:v>
                </c:pt>
                <c:pt idx="89">
                  <c:v>469.59</c:v>
                </c:pt>
                <c:pt idx="90">
                  <c:v>474.77</c:v>
                </c:pt>
                <c:pt idx="91">
                  <c:v>479.78999999999894</c:v>
                </c:pt>
                <c:pt idx="92">
                  <c:v>484.78</c:v>
                </c:pt>
                <c:pt idx="93">
                  <c:v>489.77</c:v>
                </c:pt>
              </c:numCache>
            </c:numRef>
          </c:xVal>
          <c:yVal>
            <c:numRef>
              <c:f>Sheet1!$B$3:$B$96</c:f>
              <c:numCache>
                <c:formatCode>General</c:formatCode>
                <c:ptCount val="94"/>
                <c:pt idx="0">
                  <c:v>100</c:v>
                </c:pt>
                <c:pt idx="1">
                  <c:v>100.23</c:v>
                </c:pt>
                <c:pt idx="2">
                  <c:v>100.22</c:v>
                </c:pt>
                <c:pt idx="3">
                  <c:v>100.2</c:v>
                </c:pt>
                <c:pt idx="4">
                  <c:v>100.19</c:v>
                </c:pt>
                <c:pt idx="5">
                  <c:v>100.16999999999999</c:v>
                </c:pt>
                <c:pt idx="6">
                  <c:v>100.14999999999999</c:v>
                </c:pt>
                <c:pt idx="7">
                  <c:v>100.14</c:v>
                </c:pt>
                <c:pt idx="8">
                  <c:v>100.11999999999999</c:v>
                </c:pt>
                <c:pt idx="9">
                  <c:v>100.11</c:v>
                </c:pt>
                <c:pt idx="10">
                  <c:v>100.1</c:v>
                </c:pt>
                <c:pt idx="11">
                  <c:v>100.09</c:v>
                </c:pt>
                <c:pt idx="12">
                  <c:v>100.08</c:v>
                </c:pt>
                <c:pt idx="13">
                  <c:v>100.07</c:v>
                </c:pt>
                <c:pt idx="14">
                  <c:v>100.06</c:v>
                </c:pt>
                <c:pt idx="15">
                  <c:v>100.06</c:v>
                </c:pt>
                <c:pt idx="16">
                  <c:v>100.06</c:v>
                </c:pt>
                <c:pt idx="17">
                  <c:v>100.05</c:v>
                </c:pt>
                <c:pt idx="18">
                  <c:v>100.06</c:v>
                </c:pt>
                <c:pt idx="19">
                  <c:v>100.06</c:v>
                </c:pt>
                <c:pt idx="20">
                  <c:v>100.06</c:v>
                </c:pt>
                <c:pt idx="21">
                  <c:v>100.06</c:v>
                </c:pt>
                <c:pt idx="22">
                  <c:v>100.06</c:v>
                </c:pt>
                <c:pt idx="23">
                  <c:v>100.07</c:v>
                </c:pt>
                <c:pt idx="24">
                  <c:v>100.07</c:v>
                </c:pt>
                <c:pt idx="25">
                  <c:v>100.07</c:v>
                </c:pt>
                <c:pt idx="26">
                  <c:v>100.08</c:v>
                </c:pt>
                <c:pt idx="27">
                  <c:v>100.08</c:v>
                </c:pt>
                <c:pt idx="28">
                  <c:v>100.08</c:v>
                </c:pt>
                <c:pt idx="29">
                  <c:v>100.09</c:v>
                </c:pt>
                <c:pt idx="30">
                  <c:v>100.09</c:v>
                </c:pt>
                <c:pt idx="31">
                  <c:v>100.09</c:v>
                </c:pt>
                <c:pt idx="32">
                  <c:v>100.09</c:v>
                </c:pt>
                <c:pt idx="33">
                  <c:v>100.1</c:v>
                </c:pt>
                <c:pt idx="34">
                  <c:v>100.1</c:v>
                </c:pt>
                <c:pt idx="35">
                  <c:v>100.11</c:v>
                </c:pt>
                <c:pt idx="36">
                  <c:v>100.11</c:v>
                </c:pt>
                <c:pt idx="37">
                  <c:v>100.11</c:v>
                </c:pt>
                <c:pt idx="38">
                  <c:v>100.11999999999999</c:v>
                </c:pt>
                <c:pt idx="39">
                  <c:v>100.11999999999999</c:v>
                </c:pt>
                <c:pt idx="40">
                  <c:v>100.11999999999999</c:v>
                </c:pt>
                <c:pt idx="41">
                  <c:v>100.11999999999999</c:v>
                </c:pt>
                <c:pt idx="42">
                  <c:v>100.13</c:v>
                </c:pt>
                <c:pt idx="43">
                  <c:v>100.13</c:v>
                </c:pt>
                <c:pt idx="44">
                  <c:v>100.13</c:v>
                </c:pt>
                <c:pt idx="45">
                  <c:v>100.13</c:v>
                </c:pt>
                <c:pt idx="46">
                  <c:v>100.13</c:v>
                </c:pt>
                <c:pt idx="47">
                  <c:v>100.13</c:v>
                </c:pt>
                <c:pt idx="48">
                  <c:v>100.13</c:v>
                </c:pt>
                <c:pt idx="49">
                  <c:v>100.11999999999999</c:v>
                </c:pt>
                <c:pt idx="50">
                  <c:v>100.11999999999999</c:v>
                </c:pt>
                <c:pt idx="51">
                  <c:v>100.11</c:v>
                </c:pt>
                <c:pt idx="52">
                  <c:v>100.1</c:v>
                </c:pt>
                <c:pt idx="53">
                  <c:v>100.09</c:v>
                </c:pt>
                <c:pt idx="54">
                  <c:v>100.07</c:v>
                </c:pt>
                <c:pt idx="55">
                  <c:v>100.05</c:v>
                </c:pt>
                <c:pt idx="56">
                  <c:v>100.02</c:v>
                </c:pt>
                <c:pt idx="57">
                  <c:v>99.990000000000023</c:v>
                </c:pt>
                <c:pt idx="58">
                  <c:v>99.960000000000022</c:v>
                </c:pt>
                <c:pt idx="59">
                  <c:v>99.910000000000025</c:v>
                </c:pt>
                <c:pt idx="60">
                  <c:v>99.86</c:v>
                </c:pt>
                <c:pt idx="61">
                  <c:v>99.79</c:v>
                </c:pt>
                <c:pt idx="62">
                  <c:v>99.710000000000022</c:v>
                </c:pt>
                <c:pt idx="63">
                  <c:v>99.61</c:v>
                </c:pt>
                <c:pt idx="64">
                  <c:v>99.5</c:v>
                </c:pt>
                <c:pt idx="65">
                  <c:v>99.36</c:v>
                </c:pt>
                <c:pt idx="66">
                  <c:v>99.19</c:v>
                </c:pt>
                <c:pt idx="67">
                  <c:v>98.990000000000023</c:v>
                </c:pt>
                <c:pt idx="68">
                  <c:v>98.75</c:v>
                </c:pt>
                <c:pt idx="69">
                  <c:v>98.460000000000022</c:v>
                </c:pt>
                <c:pt idx="70">
                  <c:v>98.11</c:v>
                </c:pt>
                <c:pt idx="71">
                  <c:v>97.69</c:v>
                </c:pt>
                <c:pt idx="72">
                  <c:v>97.179999999999978</c:v>
                </c:pt>
                <c:pt idx="73">
                  <c:v>96.57</c:v>
                </c:pt>
                <c:pt idx="74">
                  <c:v>95.8</c:v>
                </c:pt>
                <c:pt idx="75">
                  <c:v>94.84</c:v>
                </c:pt>
                <c:pt idx="76">
                  <c:v>93.6</c:v>
                </c:pt>
                <c:pt idx="77">
                  <c:v>92.01</c:v>
                </c:pt>
                <c:pt idx="78">
                  <c:v>89.95</c:v>
                </c:pt>
                <c:pt idx="79">
                  <c:v>87.36999999999999</c:v>
                </c:pt>
                <c:pt idx="80">
                  <c:v>84.16</c:v>
                </c:pt>
                <c:pt idx="81">
                  <c:v>79.86999999999999</c:v>
                </c:pt>
                <c:pt idx="82">
                  <c:v>74.239999999999995</c:v>
                </c:pt>
                <c:pt idx="83">
                  <c:v>67.19</c:v>
                </c:pt>
                <c:pt idx="84">
                  <c:v>59.11</c:v>
                </c:pt>
                <c:pt idx="85">
                  <c:v>50.55</c:v>
                </c:pt>
                <c:pt idx="86">
                  <c:v>38.71</c:v>
                </c:pt>
                <c:pt idx="87">
                  <c:v>28.830000000000005</c:v>
                </c:pt>
                <c:pt idx="88">
                  <c:v>19.600000000000001</c:v>
                </c:pt>
                <c:pt idx="89">
                  <c:v>12.209999999999999</c:v>
                </c:pt>
                <c:pt idx="90">
                  <c:v>8.77</c:v>
                </c:pt>
                <c:pt idx="91">
                  <c:v>8</c:v>
                </c:pt>
                <c:pt idx="92">
                  <c:v>7.6199999999999966</c:v>
                </c:pt>
                <c:pt idx="93">
                  <c:v>7.4</c:v>
                </c:pt>
              </c:numCache>
            </c:numRef>
          </c:yVal>
          <c:smooth val="1"/>
        </c:ser>
        <c:ser>
          <c:idx val="1"/>
          <c:order val="1"/>
          <c:spPr>
            <a:ln w="12700">
              <a:solidFill>
                <a:sysClr val="windowText" lastClr="000000"/>
              </a:solidFill>
            </a:ln>
          </c:spPr>
          <c:marker>
            <c:symbol val="none"/>
          </c:marker>
          <c:xVal>
            <c:numRef>
              <c:f>Sheet1!$M$3:$M$87</c:f>
              <c:numCache>
                <c:formatCode>General</c:formatCode>
                <c:ptCount val="85"/>
                <c:pt idx="0">
                  <c:v>34.370000000000005</c:v>
                </c:pt>
                <c:pt idx="1">
                  <c:v>38.879999999999995</c:v>
                </c:pt>
                <c:pt idx="2">
                  <c:v>43.71</c:v>
                </c:pt>
                <c:pt idx="3">
                  <c:v>48.39</c:v>
                </c:pt>
                <c:pt idx="4">
                  <c:v>53.03</c:v>
                </c:pt>
                <c:pt idx="5">
                  <c:v>57.690000000000012</c:v>
                </c:pt>
                <c:pt idx="6">
                  <c:v>62.339999999999996</c:v>
                </c:pt>
                <c:pt idx="7">
                  <c:v>66.97</c:v>
                </c:pt>
                <c:pt idx="8">
                  <c:v>71.61</c:v>
                </c:pt>
                <c:pt idx="9">
                  <c:v>76.27</c:v>
                </c:pt>
                <c:pt idx="10">
                  <c:v>80.910000000000025</c:v>
                </c:pt>
                <c:pt idx="11">
                  <c:v>85.54</c:v>
                </c:pt>
                <c:pt idx="12">
                  <c:v>90.19</c:v>
                </c:pt>
                <c:pt idx="13">
                  <c:v>94.82</c:v>
                </c:pt>
                <c:pt idx="14">
                  <c:v>99.4</c:v>
                </c:pt>
                <c:pt idx="15">
                  <c:v>103.56</c:v>
                </c:pt>
                <c:pt idx="16">
                  <c:v>108.35</c:v>
                </c:pt>
                <c:pt idx="17">
                  <c:v>113.36999999999999</c:v>
                </c:pt>
                <c:pt idx="18">
                  <c:v>118.25</c:v>
                </c:pt>
                <c:pt idx="19">
                  <c:v>123</c:v>
                </c:pt>
                <c:pt idx="20">
                  <c:v>127.8</c:v>
                </c:pt>
                <c:pt idx="21">
                  <c:v>132.78</c:v>
                </c:pt>
                <c:pt idx="22">
                  <c:v>137.62</c:v>
                </c:pt>
                <c:pt idx="23">
                  <c:v>142.44999999999999</c:v>
                </c:pt>
                <c:pt idx="24">
                  <c:v>147.31</c:v>
                </c:pt>
                <c:pt idx="25">
                  <c:v>152.13</c:v>
                </c:pt>
                <c:pt idx="26">
                  <c:v>156.97</c:v>
                </c:pt>
                <c:pt idx="27">
                  <c:v>161.80000000000001</c:v>
                </c:pt>
                <c:pt idx="28">
                  <c:v>166.64</c:v>
                </c:pt>
                <c:pt idx="29">
                  <c:v>171.5</c:v>
                </c:pt>
                <c:pt idx="30">
                  <c:v>176.38000000000065</c:v>
                </c:pt>
                <c:pt idx="31">
                  <c:v>181.25</c:v>
                </c:pt>
                <c:pt idx="32">
                  <c:v>186.12</c:v>
                </c:pt>
                <c:pt idx="33">
                  <c:v>190.95000000000007</c:v>
                </c:pt>
                <c:pt idx="34">
                  <c:v>195.9</c:v>
                </c:pt>
                <c:pt idx="35">
                  <c:v>200.9</c:v>
                </c:pt>
                <c:pt idx="36">
                  <c:v>205.87</c:v>
                </c:pt>
                <c:pt idx="37">
                  <c:v>210.87</c:v>
                </c:pt>
                <c:pt idx="38">
                  <c:v>215.89000000000001</c:v>
                </c:pt>
                <c:pt idx="39">
                  <c:v>220.86</c:v>
                </c:pt>
                <c:pt idx="40">
                  <c:v>225.76999999999998</c:v>
                </c:pt>
                <c:pt idx="41">
                  <c:v>230.66</c:v>
                </c:pt>
                <c:pt idx="42">
                  <c:v>235.54</c:v>
                </c:pt>
                <c:pt idx="43">
                  <c:v>240.44</c:v>
                </c:pt>
                <c:pt idx="44">
                  <c:v>245.36</c:v>
                </c:pt>
                <c:pt idx="45">
                  <c:v>250.29</c:v>
                </c:pt>
                <c:pt idx="46">
                  <c:v>255.23</c:v>
                </c:pt>
                <c:pt idx="47">
                  <c:v>260.18</c:v>
                </c:pt>
                <c:pt idx="48">
                  <c:v>265.13</c:v>
                </c:pt>
                <c:pt idx="49">
                  <c:v>270.07</c:v>
                </c:pt>
                <c:pt idx="50">
                  <c:v>275.02999999999969</c:v>
                </c:pt>
                <c:pt idx="51">
                  <c:v>279.98999999999899</c:v>
                </c:pt>
                <c:pt idx="52">
                  <c:v>284.95</c:v>
                </c:pt>
                <c:pt idx="53">
                  <c:v>289.91000000000003</c:v>
                </c:pt>
                <c:pt idx="54">
                  <c:v>294.87</c:v>
                </c:pt>
                <c:pt idx="55">
                  <c:v>299.83999999999969</c:v>
                </c:pt>
                <c:pt idx="56">
                  <c:v>304.8</c:v>
                </c:pt>
                <c:pt idx="57">
                  <c:v>309.77</c:v>
                </c:pt>
                <c:pt idx="58">
                  <c:v>314.75</c:v>
                </c:pt>
                <c:pt idx="59">
                  <c:v>319.72000000000003</c:v>
                </c:pt>
                <c:pt idx="60">
                  <c:v>324.7</c:v>
                </c:pt>
                <c:pt idx="61">
                  <c:v>329.68</c:v>
                </c:pt>
                <c:pt idx="62">
                  <c:v>334.64000000000038</c:v>
                </c:pt>
                <c:pt idx="63">
                  <c:v>339.6</c:v>
                </c:pt>
                <c:pt idx="64">
                  <c:v>344.58</c:v>
                </c:pt>
                <c:pt idx="65">
                  <c:v>349.55</c:v>
                </c:pt>
                <c:pt idx="66">
                  <c:v>354.52</c:v>
                </c:pt>
                <c:pt idx="67">
                  <c:v>359.47999999999894</c:v>
                </c:pt>
                <c:pt idx="68">
                  <c:v>364.45</c:v>
                </c:pt>
                <c:pt idx="69">
                  <c:v>369.40999999999963</c:v>
                </c:pt>
                <c:pt idx="70">
                  <c:v>374.37</c:v>
                </c:pt>
                <c:pt idx="71">
                  <c:v>379.33</c:v>
                </c:pt>
                <c:pt idx="72">
                  <c:v>384.28999999999894</c:v>
                </c:pt>
                <c:pt idx="73">
                  <c:v>389.22999999999894</c:v>
                </c:pt>
                <c:pt idx="74">
                  <c:v>394.2</c:v>
                </c:pt>
                <c:pt idx="75">
                  <c:v>399.18</c:v>
                </c:pt>
                <c:pt idx="76">
                  <c:v>404.17</c:v>
                </c:pt>
                <c:pt idx="77">
                  <c:v>409.17</c:v>
                </c:pt>
                <c:pt idx="78">
                  <c:v>414.16</c:v>
                </c:pt>
                <c:pt idx="79">
                  <c:v>419.18</c:v>
                </c:pt>
                <c:pt idx="80">
                  <c:v>424.26</c:v>
                </c:pt>
                <c:pt idx="81">
                  <c:v>429.37</c:v>
                </c:pt>
                <c:pt idx="82">
                  <c:v>434.40999999999963</c:v>
                </c:pt>
                <c:pt idx="83">
                  <c:v>439.40999999999963</c:v>
                </c:pt>
                <c:pt idx="84">
                  <c:v>444.44</c:v>
                </c:pt>
              </c:numCache>
            </c:numRef>
          </c:xVal>
          <c:yVal>
            <c:numRef>
              <c:f>Sheet1!$N$3:$N$87</c:f>
              <c:numCache>
                <c:formatCode>General</c:formatCode>
                <c:ptCount val="85"/>
                <c:pt idx="0">
                  <c:v>99.990000000000023</c:v>
                </c:pt>
                <c:pt idx="1">
                  <c:v>99.97</c:v>
                </c:pt>
                <c:pt idx="2">
                  <c:v>99.55</c:v>
                </c:pt>
                <c:pt idx="3">
                  <c:v>99.05</c:v>
                </c:pt>
                <c:pt idx="4">
                  <c:v>98.53</c:v>
                </c:pt>
                <c:pt idx="5">
                  <c:v>98</c:v>
                </c:pt>
                <c:pt idx="6">
                  <c:v>97.48</c:v>
                </c:pt>
                <c:pt idx="7">
                  <c:v>96.97</c:v>
                </c:pt>
                <c:pt idx="8">
                  <c:v>96.45</c:v>
                </c:pt>
                <c:pt idx="9">
                  <c:v>95.940000000000026</c:v>
                </c:pt>
                <c:pt idx="10">
                  <c:v>95.410000000000025</c:v>
                </c:pt>
                <c:pt idx="11">
                  <c:v>94.83</c:v>
                </c:pt>
                <c:pt idx="12">
                  <c:v>94.179999999999978</c:v>
                </c:pt>
                <c:pt idx="13">
                  <c:v>93.42</c:v>
                </c:pt>
                <c:pt idx="14">
                  <c:v>92.47</c:v>
                </c:pt>
                <c:pt idx="15">
                  <c:v>90.61999999999999</c:v>
                </c:pt>
                <c:pt idx="16">
                  <c:v>88.58</c:v>
                </c:pt>
                <c:pt idx="17">
                  <c:v>86.77</c:v>
                </c:pt>
                <c:pt idx="18">
                  <c:v>85.25</c:v>
                </c:pt>
                <c:pt idx="19">
                  <c:v>83.97</c:v>
                </c:pt>
                <c:pt idx="20">
                  <c:v>82.75</c:v>
                </c:pt>
                <c:pt idx="21">
                  <c:v>81.669999999999987</c:v>
                </c:pt>
                <c:pt idx="22">
                  <c:v>80.72</c:v>
                </c:pt>
                <c:pt idx="23">
                  <c:v>79.83</c:v>
                </c:pt>
                <c:pt idx="24">
                  <c:v>78.97</c:v>
                </c:pt>
                <c:pt idx="25">
                  <c:v>78.11</c:v>
                </c:pt>
                <c:pt idx="26">
                  <c:v>77.179999999999978</c:v>
                </c:pt>
                <c:pt idx="27">
                  <c:v>76.209999999999994</c:v>
                </c:pt>
                <c:pt idx="28">
                  <c:v>75.23</c:v>
                </c:pt>
                <c:pt idx="29">
                  <c:v>74.260000000000005</c:v>
                </c:pt>
                <c:pt idx="30">
                  <c:v>73.36999999999999</c:v>
                </c:pt>
                <c:pt idx="31">
                  <c:v>72.56</c:v>
                </c:pt>
                <c:pt idx="32">
                  <c:v>71.790000000000006</c:v>
                </c:pt>
                <c:pt idx="33">
                  <c:v>71.010000000000005</c:v>
                </c:pt>
                <c:pt idx="34">
                  <c:v>70.25</c:v>
                </c:pt>
                <c:pt idx="35">
                  <c:v>69.58</c:v>
                </c:pt>
                <c:pt idx="36">
                  <c:v>68.989999999999995</c:v>
                </c:pt>
                <c:pt idx="37">
                  <c:v>68.489999999999995</c:v>
                </c:pt>
                <c:pt idx="38">
                  <c:v>68.09</c:v>
                </c:pt>
                <c:pt idx="39">
                  <c:v>67.75</c:v>
                </c:pt>
                <c:pt idx="40">
                  <c:v>67.440000000000026</c:v>
                </c:pt>
                <c:pt idx="41">
                  <c:v>67.16</c:v>
                </c:pt>
                <c:pt idx="42">
                  <c:v>66.900000000000006</c:v>
                </c:pt>
                <c:pt idx="43">
                  <c:v>66.64</c:v>
                </c:pt>
                <c:pt idx="44">
                  <c:v>66.39</c:v>
                </c:pt>
                <c:pt idx="45">
                  <c:v>66.14</c:v>
                </c:pt>
                <c:pt idx="46">
                  <c:v>65.86999999999999</c:v>
                </c:pt>
                <c:pt idx="47">
                  <c:v>65.59</c:v>
                </c:pt>
                <c:pt idx="48">
                  <c:v>65.3</c:v>
                </c:pt>
                <c:pt idx="49">
                  <c:v>64.989999999999995</c:v>
                </c:pt>
                <c:pt idx="50">
                  <c:v>64.669999999999987</c:v>
                </c:pt>
                <c:pt idx="51">
                  <c:v>64.319999999999993</c:v>
                </c:pt>
                <c:pt idx="52">
                  <c:v>63.96</c:v>
                </c:pt>
                <c:pt idx="53">
                  <c:v>63.59</c:v>
                </c:pt>
                <c:pt idx="54">
                  <c:v>63.2</c:v>
                </c:pt>
                <c:pt idx="55">
                  <c:v>62.8</c:v>
                </c:pt>
                <c:pt idx="56">
                  <c:v>62.41</c:v>
                </c:pt>
                <c:pt idx="57">
                  <c:v>62.02</c:v>
                </c:pt>
                <c:pt idx="58">
                  <c:v>61.65</c:v>
                </c:pt>
                <c:pt idx="59">
                  <c:v>61.3</c:v>
                </c:pt>
                <c:pt idx="60">
                  <c:v>60.98</c:v>
                </c:pt>
                <c:pt idx="61">
                  <c:v>60.67</c:v>
                </c:pt>
                <c:pt idx="62">
                  <c:v>60.339999999999996</c:v>
                </c:pt>
                <c:pt idx="63">
                  <c:v>59.96</c:v>
                </c:pt>
                <c:pt idx="64">
                  <c:v>59.52</c:v>
                </c:pt>
                <c:pt idx="65">
                  <c:v>58.99</c:v>
                </c:pt>
                <c:pt idx="66">
                  <c:v>58.379999999999995</c:v>
                </c:pt>
                <c:pt idx="67">
                  <c:v>57.67</c:v>
                </c:pt>
                <c:pt idx="68">
                  <c:v>56.809999999999995</c:v>
                </c:pt>
                <c:pt idx="69">
                  <c:v>55.8</c:v>
                </c:pt>
                <c:pt idx="70">
                  <c:v>54.57</c:v>
                </c:pt>
                <c:pt idx="71">
                  <c:v>53.15</c:v>
                </c:pt>
                <c:pt idx="72">
                  <c:v>51.49</c:v>
                </c:pt>
                <c:pt idx="73">
                  <c:v>49.56</c:v>
                </c:pt>
                <c:pt idx="74">
                  <c:v>47.449999999999996</c:v>
                </c:pt>
                <c:pt idx="75">
                  <c:v>45.190000000000012</c:v>
                </c:pt>
                <c:pt idx="76">
                  <c:v>42.8</c:v>
                </c:pt>
                <c:pt idx="77">
                  <c:v>40.270000000000003</c:v>
                </c:pt>
                <c:pt idx="78">
                  <c:v>37.47</c:v>
                </c:pt>
                <c:pt idx="79">
                  <c:v>34.130000000000003</c:v>
                </c:pt>
                <c:pt idx="80">
                  <c:v>29.6</c:v>
                </c:pt>
                <c:pt idx="81">
                  <c:v>23.18</c:v>
                </c:pt>
                <c:pt idx="82">
                  <c:v>15.8</c:v>
                </c:pt>
                <c:pt idx="83">
                  <c:v>8.61</c:v>
                </c:pt>
                <c:pt idx="84">
                  <c:v>2.73</c:v>
                </c:pt>
              </c:numCache>
            </c:numRef>
          </c:yVal>
          <c:smooth val="1"/>
        </c:ser>
        <c:axId val="73949568"/>
        <c:axId val="73951104"/>
      </c:scatterChart>
      <c:valAx>
        <c:axId val="73949568"/>
        <c:scaling>
          <c:orientation val="minMax"/>
          <c:max val="500"/>
          <c:min val="40"/>
        </c:scaling>
        <c:axPos val="b"/>
        <c:numFmt formatCode="General" sourceLinked="1"/>
        <c:tickLblPos val="nextTo"/>
        <c:txPr>
          <a:bodyPr/>
          <a:lstStyle/>
          <a:p>
            <a:pPr>
              <a:defRPr sz="800">
                <a:latin typeface="Times New Roman" pitchFamily="18" charset="0"/>
                <a:cs typeface="Times New Roman" pitchFamily="18" charset="0"/>
              </a:defRPr>
            </a:pPr>
            <a:endParaRPr lang="en-US"/>
          </a:p>
        </c:txPr>
        <c:crossAx val="73951104"/>
        <c:crosses val="autoZero"/>
        <c:crossBetween val="midCat"/>
      </c:valAx>
      <c:valAx>
        <c:axId val="73951104"/>
        <c:scaling>
          <c:orientation val="minMax"/>
        </c:scaling>
        <c:axPos val="l"/>
        <c:numFmt formatCode="General" sourceLinked="1"/>
        <c:tickLblPos val="nextTo"/>
        <c:txPr>
          <a:bodyPr/>
          <a:lstStyle/>
          <a:p>
            <a:pPr>
              <a:defRPr sz="800">
                <a:latin typeface="Times New Roman" pitchFamily="18" charset="0"/>
                <a:cs typeface="Times New Roman" pitchFamily="18" charset="0"/>
              </a:defRPr>
            </a:pPr>
            <a:endParaRPr lang="en-US"/>
          </a:p>
        </c:txPr>
        <c:crossAx val="73949568"/>
        <c:crosses val="autoZero"/>
        <c:crossBetween val="midCat"/>
      </c:valAx>
    </c:plotArea>
    <c:plotVisOnly val="1"/>
  </c:chart>
  <c:spPr>
    <a:ln>
      <a:solidFill>
        <a:schemeClr val="tx1"/>
      </a:solidFill>
    </a:ln>
  </c:sp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plotArea>
      <c:layout>
        <c:manualLayout>
          <c:layoutTarget val="inner"/>
          <c:xMode val="edge"/>
          <c:yMode val="edge"/>
          <c:x val="6.1494355565614757E-2"/>
          <c:y val="5.1554912143120232E-2"/>
          <c:w val="0.7143715280673123"/>
          <c:h val="0.81434133670722353"/>
        </c:manualLayout>
      </c:layout>
      <c:barChart>
        <c:barDir val="col"/>
        <c:grouping val="clustered"/>
        <c:ser>
          <c:idx val="0"/>
          <c:order val="0"/>
          <c:tx>
            <c:v>BMI.NTf2(H2SO4)</c:v>
          </c:tx>
          <c:spPr>
            <a:solidFill>
              <a:schemeClr val="bg1"/>
            </a:solidFill>
            <a:ln>
              <a:solidFill>
                <a:sysClr val="windowText" lastClr="000000"/>
              </a:solidFill>
            </a:ln>
          </c:spPr>
          <c:cat>
            <c:numRef>
              <c:f>Sheet1!$A$2:$A$6</c:f>
              <c:numCache>
                <c:formatCode>General</c:formatCode>
                <c:ptCount val="5"/>
                <c:pt idx="0">
                  <c:v>2</c:v>
                </c:pt>
                <c:pt idx="1">
                  <c:v>4</c:v>
                </c:pt>
                <c:pt idx="2">
                  <c:v>5</c:v>
                </c:pt>
                <c:pt idx="3">
                  <c:v>6</c:v>
                </c:pt>
                <c:pt idx="4">
                  <c:v>8</c:v>
                </c:pt>
              </c:numCache>
            </c:numRef>
          </c:cat>
          <c:val>
            <c:numRef>
              <c:f>Sheet1!$B$2:$B$6</c:f>
              <c:numCache>
                <c:formatCode>General</c:formatCode>
                <c:ptCount val="5"/>
                <c:pt idx="0">
                  <c:v>86.78</c:v>
                </c:pt>
                <c:pt idx="1">
                  <c:v>88.93</c:v>
                </c:pt>
                <c:pt idx="2">
                  <c:v>89.19</c:v>
                </c:pt>
                <c:pt idx="3">
                  <c:v>92.179999999999978</c:v>
                </c:pt>
                <c:pt idx="4">
                  <c:v>90.01</c:v>
                </c:pt>
              </c:numCache>
            </c:numRef>
          </c:val>
        </c:ser>
        <c:ser>
          <c:idx val="1"/>
          <c:order val="1"/>
          <c:tx>
            <c:v>ChCl.2ZnCl2</c:v>
          </c:tx>
          <c:spPr>
            <a:solidFill>
              <a:schemeClr val="tx1"/>
            </a:solidFill>
          </c:spPr>
          <c:cat>
            <c:numRef>
              <c:f>Sheet1!$A$2:$A$6</c:f>
              <c:numCache>
                <c:formatCode>General</c:formatCode>
                <c:ptCount val="5"/>
                <c:pt idx="0">
                  <c:v>2</c:v>
                </c:pt>
                <c:pt idx="1">
                  <c:v>4</c:v>
                </c:pt>
                <c:pt idx="2">
                  <c:v>5</c:v>
                </c:pt>
                <c:pt idx="3">
                  <c:v>6</c:v>
                </c:pt>
                <c:pt idx="4">
                  <c:v>8</c:v>
                </c:pt>
              </c:numCache>
            </c:numRef>
          </c:cat>
          <c:val>
            <c:numRef>
              <c:f>Sheet1!$C$2:$C$6</c:f>
              <c:numCache>
                <c:formatCode>General</c:formatCode>
                <c:ptCount val="5"/>
                <c:pt idx="0">
                  <c:v>9.9</c:v>
                </c:pt>
                <c:pt idx="1">
                  <c:v>23.36</c:v>
                </c:pt>
                <c:pt idx="2">
                  <c:v>19.459999999999987</c:v>
                </c:pt>
                <c:pt idx="3">
                  <c:v>36.760000000000012</c:v>
                </c:pt>
                <c:pt idx="4">
                  <c:v>46.28</c:v>
                </c:pt>
              </c:numCache>
            </c:numRef>
          </c:val>
        </c:ser>
        <c:axId val="73978240"/>
        <c:axId val="73979776"/>
      </c:barChart>
      <c:catAx>
        <c:axId val="73978240"/>
        <c:scaling>
          <c:orientation val="minMax"/>
        </c:scaling>
        <c:axPos val="b"/>
        <c:numFmt formatCode="General" sourceLinked="1"/>
        <c:tickLblPos val="nextTo"/>
        <c:crossAx val="73979776"/>
        <c:crosses val="autoZero"/>
        <c:auto val="1"/>
        <c:lblAlgn val="ctr"/>
        <c:lblOffset val="100"/>
        <c:tickLblSkip val="1"/>
      </c:catAx>
      <c:valAx>
        <c:axId val="73979776"/>
        <c:scaling>
          <c:orientation val="minMax"/>
        </c:scaling>
        <c:axPos val="l"/>
        <c:numFmt formatCode="General" sourceLinked="1"/>
        <c:tickLblPos val="nextTo"/>
        <c:crossAx val="73978240"/>
        <c:crosses val="autoZero"/>
        <c:crossBetween val="between"/>
      </c:valAx>
      <c:spPr>
        <a:solidFill>
          <a:sysClr val="window" lastClr="FFFFFF"/>
        </a:solidFill>
      </c:spPr>
    </c:plotArea>
    <c:legend>
      <c:legendPos val="r"/>
      <c:layout>
        <c:manualLayout>
          <c:xMode val="edge"/>
          <c:yMode val="edge"/>
          <c:x val="0.80303254831421356"/>
          <c:y val="0.41628280839895238"/>
          <c:w val="0.18030074531152593"/>
          <c:h val="0.16743438320210083"/>
        </c:manualLayout>
      </c:layout>
    </c:legend>
    <c:plotVisOnly val="1"/>
  </c:chart>
  <c:spPr>
    <a:solidFill>
      <a:schemeClr val="bg1"/>
    </a:solidFill>
    <a:ln>
      <a:noFill/>
    </a:ln>
  </c:spPr>
  <c:externalData r:id="rId1"/>
  <c:userShapes r:id="rId2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0.82905</cdr:x>
      <cdr:y>0.42492</cdr:y>
    </cdr:from>
    <cdr:to>
      <cdr:x>0.96974</cdr:x>
      <cdr:y>0.48818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5219701" y="1266826"/>
          <a:ext cx="885825" cy="188594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/>
        <a:p xmlns:a="http://schemas.openxmlformats.org/drawingml/2006/main">
          <a:endParaRPr lang="en-US" sz="1100"/>
        </a:p>
      </cdr:txBody>
    </cdr:sp>
  </cdr:relSizeAnchor>
</c:userShap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2979</Words>
  <Characters>16981</Characters>
  <Application>Microsoft Office Word</Application>
  <DocSecurity>0</DocSecurity>
  <Lines>141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Prof Pauzi</cp:lastModifiedBy>
  <cp:revision>2</cp:revision>
  <cp:lastPrinted>2010-11-28T06:46:00Z</cp:lastPrinted>
  <dcterms:created xsi:type="dcterms:W3CDTF">2011-06-13T03:18:00Z</dcterms:created>
  <dcterms:modified xsi:type="dcterms:W3CDTF">2011-06-13T03:18:00Z</dcterms:modified>
</cp:coreProperties>
</file>